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312B7" w14:textId="77777777" w:rsidR="00150032" w:rsidRDefault="009213E3">
      <w:pPr>
        <w:ind w:left="0" w:hanging="2"/>
        <w:jc w:val="center"/>
      </w:pPr>
      <w:r>
        <w:rPr>
          <w:noProof/>
        </w:rPr>
        <w:drawing>
          <wp:inline distT="0" distB="0" distL="114300" distR="114300" wp14:anchorId="4A56CA4B" wp14:editId="7E9B7ABB">
            <wp:extent cx="3628390" cy="9055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628390" cy="905510"/>
                    </a:xfrm>
                    <a:prstGeom prst="rect">
                      <a:avLst/>
                    </a:prstGeom>
                    <a:ln/>
                  </pic:spPr>
                </pic:pic>
              </a:graphicData>
            </a:graphic>
          </wp:inline>
        </w:drawing>
      </w:r>
    </w:p>
    <w:p w14:paraId="4421DCD5" w14:textId="1656F1C5" w:rsidR="00150032" w:rsidRDefault="009213E3">
      <w:pPr>
        <w:pStyle w:val="Heading3"/>
        <w:ind w:left="0" w:hanging="2"/>
        <w:rPr>
          <w:sz w:val="24"/>
          <w:szCs w:val="24"/>
        </w:rPr>
      </w:pPr>
      <w:r>
        <w:rPr>
          <w:sz w:val="24"/>
          <w:szCs w:val="24"/>
        </w:rPr>
        <w:t>202</w:t>
      </w:r>
      <w:r w:rsidR="009C433D">
        <w:rPr>
          <w:sz w:val="24"/>
          <w:szCs w:val="24"/>
        </w:rPr>
        <w:t>3</w:t>
      </w:r>
      <w:r>
        <w:rPr>
          <w:sz w:val="24"/>
          <w:szCs w:val="24"/>
        </w:rPr>
        <w:t xml:space="preserve"> Report to Consumers on Water Quality</w:t>
      </w:r>
    </w:p>
    <w:p w14:paraId="6221B603" w14:textId="77777777" w:rsidR="00150032" w:rsidRDefault="00150032">
      <w:pPr>
        <w:ind w:left="0" w:hanging="2"/>
      </w:pPr>
    </w:p>
    <w:p w14:paraId="42507ABD" w14:textId="77777777" w:rsidR="00150032" w:rsidRDefault="009213E3">
      <w:pPr>
        <w:ind w:left="0" w:hanging="2"/>
        <w:jc w:val="center"/>
        <w:rPr>
          <w:sz w:val="22"/>
          <w:szCs w:val="22"/>
        </w:rPr>
      </w:pPr>
      <w:r>
        <w:rPr>
          <w:b/>
          <w:sz w:val="22"/>
          <w:szCs w:val="22"/>
        </w:rPr>
        <w:t>Devens, Massachusetts</w:t>
      </w:r>
    </w:p>
    <w:p w14:paraId="248182D9" w14:textId="77777777" w:rsidR="00150032" w:rsidRDefault="009213E3">
      <w:pPr>
        <w:ind w:left="0" w:hanging="2"/>
        <w:jc w:val="center"/>
        <w:rPr>
          <w:sz w:val="22"/>
          <w:szCs w:val="22"/>
        </w:rPr>
      </w:pPr>
      <w:r>
        <w:rPr>
          <w:b/>
          <w:sz w:val="22"/>
          <w:szCs w:val="22"/>
        </w:rPr>
        <w:t>Public Water System #2019001</w:t>
      </w:r>
    </w:p>
    <w:p w14:paraId="17857EAC" w14:textId="77777777" w:rsidR="00150032" w:rsidRDefault="009213E3">
      <w:pPr>
        <w:ind w:left="0" w:hanging="2"/>
      </w:pPr>
      <w:r>
        <w:t>Dear Customer,</w:t>
      </w:r>
    </w:p>
    <w:p w14:paraId="3A52DFDC" w14:textId="77777777" w:rsidR="00150032" w:rsidRDefault="009213E3">
      <w:pPr>
        <w:ind w:left="0" w:hanging="2"/>
      </w:pPr>
      <w:r>
        <w:t xml:space="preserve">We are pleased to present a summary of the quality of the water provided to you during the past year.  The Safe Drinking Water Act (SDWA) requires that all utilities issue an annual “Consumer Confidence” report to customers in addition to other notices that may be required by law. This report details where our water comes from, what it contains and the risks our water testing and treatment are designed to prevent. MassDevelopment is committed to providing you with the safest and most reliable water supply. Informed consumers are our best allies in maintaining safe drinking water.  This report was prepared with the technical assistance provided by the American Water Works Association, MassDEP, and information provided by Veolia, the company that operates and maintains the Devens Water System under contract to MassDevelopment.      </w:t>
      </w:r>
    </w:p>
    <w:p w14:paraId="1862E0C1" w14:textId="77777777" w:rsidR="00150032" w:rsidRDefault="009213E3">
      <w:pPr>
        <w:pStyle w:val="Subtitle"/>
        <w:ind w:left="0" w:hanging="2"/>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OVERVIEW</w:t>
      </w:r>
    </w:p>
    <w:p w14:paraId="2454F9D2" w14:textId="77777777" w:rsidR="00150032" w:rsidRDefault="00150032">
      <w:pPr>
        <w:rPr>
          <w:sz w:val="10"/>
          <w:szCs w:val="10"/>
        </w:rPr>
      </w:pPr>
    </w:p>
    <w:p w14:paraId="6B00BF7C" w14:textId="77777777" w:rsidR="00150032" w:rsidRDefault="009213E3">
      <w:pPr>
        <w:ind w:left="0" w:hanging="2"/>
      </w:pPr>
      <w:r>
        <w:t>MassDevelopment provides high quality ground water to customers in the Devens Regional Enterprise Zone. The Devens water supply has a permit to pump up to 4.8 million gallons per day.  Securing the quality and safety of this resource is extremely important to us.</w:t>
      </w:r>
    </w:p>
    <w:p w14:paraId="16BEDBDB" w14:textId="77777777" w:rsidR="00150032" w:rsidRDefault="009213E3">
      <w:pPr>
        <w:pStyle w:val="Subtitle"/>
        <w:ind w:left="0" w:hanging="2"/>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WATER SOURCE AND TREATMENT</w:t>
      </w:r>
    </w:p>
    <w:p w14:paraId="330511F0" w14:textId="6BEE9B3C" w:rsidR="00150032" w:rsidRDefault="009213E3">
      <w:pPr>
        <w:ind w:left="0" w:hanging="2"/>
        <w:rPr>
          <w:sz w:val="10"/>
          <w:szCs w:val="10"/>
        </w:rPr>
      </w:pPr>
      <w:r>
        <w:t xml:space="preserve">The Devens water system includes three active gravel-packed wells and the inactive well field at the Grove Pond pumping station. It also includes more than 50 miles of water mains and two 1-million-gallon storage tanks. Iron and manganese are often present in groundwater wells at levels that can discolor the water or cause it to take on unpleasant odors or tastes. Even though the water is still safe to drink, treatment is often desired. </w:t>
      </w:r>
      <w:r w:rsidR="0068455C">
        <w:t>In 202</w:t>
      </w:r>
      <w:r w:rsidR="00847C7B">
        <w:t>3</w:t>
      </w:r>
      <w:r w:rsidR="0068455C">
        <w:t xml:space="preserve"> the new Patton Well Water Treatment Plant </w:t>
      </w:r>
      <w:r w:rsidR="00847C7B">
        <w:t xml:space="preserve">was completed and in the following year, 2024, </w:t>
      </w:r>
      <w:r w:rsidR="00890D8D">
        <w:t xml:space="preserve">the </w:t>
      </w:r>
      <w:r w:rsidR="00FB3E0E">
        <w:t xml:space="preserve">new </w:t>
      </w:r>
      <w:r w:rsidR="0068455C">
        <w:t xml:space="preserve">Shabokin Well </w:t>
      </w:r>
      <w:r w:rsidR="00890D8D">
        <w:t>Water</w:t>
      </w:r>
      <w:r w:rsidR="0068455C">
        <w:t xml:space="preserve"> Treatment Plant </w:t>
      </w:r>
      <w:r w:rsidR="00847C7B">
        <w:t xml:space="preserve">was completed.  Both have now been placed into service.  </w:t>
      </w:r>
      <w:r w:rsidR="0068455C">
        <w:t xml:space="preserve">The new water treatment plants use </w:t>
      </w:r>
      <w:r>
        <w:t xml:space="preserve">greensand filtration media to remove iron and manganese from the water produced at the Patton and Shabokin Wells. The new treatment plants also consist of granular activated carbon and resin exchange filters to remove PFAS. At MacPherson Well  a new </w:t>
      </w:r>
      <w:r w:rsidR="0068455C">
        <w:t xml:space="preserve">water </w:t>
      </w:r>
      <w:r>
        <w:t xml:space="preserve">treatment plant </w:t>
      </w:r>
      <w:r w:rsidR="0068455C">
        <w:t>was completed in 2022</w:t>
      </w:r>
      <w:r>
        <w:t xml:space="preserve"> that remove</w:t>
      </w:r>
      <w:r w:rsidR="0068455C">
        <w:t>s</w:t>
      </w:r>
      <w:r>
        <w:t xml:space="preserve"> PFAS only</w:t>
      </w:r>
      <w:r w:rsidR="0068455C">
        <w:t xml:space="preserve"> using a granular activated charcoal filter vessel,</w:t>
      </w:r>
      <w:r>
        <w:t xml:space="preserve"> as that well does not have high levels of iron and/or manganese. </w:t>
      </w:r>
      <w:r w:rsidR="0068455C">
        <w:t xml:space="preserve">In addition to the treatment systems described above, each of our treatment plants </w:t>
      </w:r>
      <w:r>
        <w:t xml:space="preserve">consists of adding a blended phosphate solution to water. This results in a chemical reaction known as sequestration and helps </w:t>
      </w:r>
      <w:r w:rsidR="00562660">
        <w:t>prevent</w:t>
      </w:r>
      <w:r>
        <w:t xml:space="preserve"> iron and manganese from forming nuisance particles. The phosphate treatment also provides a coating to water distribution mains that reduces corrosion. For additional corrosion control we use potassium hydroxide (KOH) to raise the pH of the water  up to a less corrosive state that is neutral or slightly alkaline. All chemicals used for this process are approved for water treatment by one of the following organizations: National Sanitation Foundation (now known as NSF International) or UL. Both are accredited by the American National Standards Institute (ANSI). Chemicals also must meet standards established by the American Water Works Association. It is necessary to disinfect all reservoirs and some ground water sources to eliminate disease-carrying organisms. Nationally, EPA has found that these water sources contain numerous microorganisms, some of which can cause health problems if ingested. Disinfection destroys harmful organisms. Sterilization kills all microorganisms, even though most are not harmful, and is too costly to use on a routine basis. The Devens water system uses sodium hypochlorite (</w:t>
      </w:r>
      <w:proofErr w:type="spellStart"/>
      <w:r>
        <w:t>NaOCl</w:t>
      </w:r>
      <w:proofErr w:type="spellEnd"/>
      <w:r>
        <w:t>) as its disinfectant. Chlorine destroys organisms by penetrating cell walls and reacting with enzymes. Disinfection with chlorine has proven to be effective at ensuring that water is safe to drink. MassDevelopment contracts the operations and maintenance of the water system to one of the world's largest O&amp;M contractors of water systems, Veolia.</w:t>
      </w:r>
    </w:p>
    <w:p w14:paraId="648DF290" w14:textId="77777777" w:rsidR="00150032" w:rsidRDefault="009213E3">
      <w:pPr>
        <w:pStyle w:val="Subtitle"/>
        <w:ind w:left="0" w:hanging="2"/>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WATER QUALITY DATA TABLES</w:t>
      </w:r>
    </w:p>
    <w:p w14:paraId="349F5801" w14:textId="4643D18B" w:rsidR="00150032" w:rsidRDefault="009213E3">
      <w:pPr>
        <w:ind w:left="0" w:hanging="2"/>
      </w:pPr>
      <w:r>
        <w:t>The following tables show the results of our water quality analysis during 202</w:t>
      </w:r>
      <w:r w:rsidR="00890D8D">
        <w:t>3</w:t>
      </w:r>
      <w:r>
        <w:t xml:space="preserve"> or during the most recent monitoring period for the water we supplied.  Every regulated and unregulated contaminant that was detected in the water, even in the minutest traces, is listed here.  All data below is from sampling of the water supplied by the MassDevelopment/Devens Water System.  </w:t>
      </w:r>
    </w:p>
    <w:p w14:paraId="5FFFE219" w14:textId="77777777" w:rsidR="00150032" w:rsidRDefault="00150032">
      <w:pPr>
        <w:rPr>
          <w:sz w:val="10"/>
          <w:szCs w:val="10"/>
        </w:rPr>
      </w:pPr>
    </w:p>
    <w:tbl>
      <w:tblPr>
        <w:tblStyle w:val="4"/>
        <w:tblW w:w="10662" w:type="dxa"/>
        <w:jc w:val="center"/>
        <w:tblLayout w:type="fixed"/>
        <w:tblLook w:val="0000" w:firstRow="0" w:lastRow="0" w:firstColumn="0" w:lastColumn="0" w:noHBand="0" w:noVBand="0"/>
      </w:tblPr>
      <w:tblGrid>
        <w:gridCol w:w="2001"/>
        <w:gridCol w:w="1170"/>
        <w:gridCol w:w="990"/>
        <w:gridCol w:w="1014"/>
        <w:gridCol w:w="812"/>
        <w:gridCol w:w="964"/>
        <w:gridCol w:w="900"/>
        <w:gridCol w:w="2811"/>
      </w:tblGrid>
      <w:tr w:rsidR="00150032" w14:paraId="5E23F10F" w14:textId="77777777">
        <w:trPr>
          <w:jc w:val="center"/>
        </w:trPr>
        <w:tc>
          <w:tcPr>
            <w:tcW w:w="2001" w:type="dxa"/>
            <w:tcBorders>
              <w:top w:val="single" w:sz="4" w:space="0" w:color="000000"/>
              <w:left w:val="single" w:sz="4" w:space="0" w:color="000000"/>
              <w:bottom w:val="single" w:sz="4" w:space="0" w:color="000000"/>
            </w:tcBorders>
            <w:shd w:val="clear" w:color="auto" w:fill="000000"/>
            <w:vAlign w:val="center"/>
          </w:tcPr>
          <w:p w14:paraId="7691BAB6" w14:textId="77777777" w:rsidR="00150032" w:rsidRDefault="009213E3">
            <w:pPr>
              <w:pStyle w:val="Heading1"/>
              <w:ind w:left="0" w:hanging="2"/>
              <w:rPr>
                <w:color w:val="FFFFFF"/>
                <w:sz w:val="20"/>
              </w:rPr>
            </w:pPr>
            <w:r>
              <w:rPr>
                <w:color w:val="FFFFFF"/>
                <w:sz w:val="20"/>
              </w:rPr>
              <w:t>Regulated Contaminants</w:t>
            </w:r>
          </w:p>
        </w:tc>
        <w:tc>
          <w:tcPr>
            <w:tcW w:w="1170" w:type="dxa"/>
            <w:tcBorders>
              <w:top w:val="single" w:sz="4" w:space="0" w:color="000000"/>
              <w:bottom w:val="single" w:sz="4" w:space="0" w:color="000000"/>
            </w:tcBorders>
            <w:shd w:val="clear" w:color="auto" w:fill="000000"/>
            <w:vAlign w:val="center"/>
          </w:tcPr>
          <w:p w14:paraId="4FB4CBF5" w14:textId="77777777" w:rsidR="00150032" w:rsidRDefault="009213E3">
            <w:pPr>
              <w:ind w:left="0" w:hanging="2"/>
              <w:jc w:val="center"/>
              <w:rPr>
                <w:color w:val="FFFFFF"/>
              </w:rPr>
            </w:pPr>
            <w:r>
              <w:rPr>
                <w:b/>
                <w:color w:val="FFFFFF"/>
              </w:rPr>
              <w:t>Year Sampled</w:t>
            </w:r>
          </w:p>
        </w:tc>
        <w:tc>
          <w:tcPr>
            <w:tcW w:w="990" w:type="dxa"/>
            <w:tcBorders>
              <w:top w:val="single" w:sz="4" w:space="0" w:color="000000"/>
              <w:bottom w:val="single" w:sz="4" w:space="0" w:color="000000"/>
            </w:tcBorders>
            <w:shd w:val="clear" w:color="auto" w:fill="000000"/>
            <w:vAlign w:val="center"/>
          </w:tcPr>
          <w:p w14:paraId="660148F3" w14:textId="77777777" w:rsidR="00150032" w:rsidRDefault="009213E3">
            <w:pPr>
              <w:ind w:left="0" w:hanging="2"/>
              <w:jc w:val="center"/>
              <w:rPr>
                <w:color w:val="FFFFFF"/>
              </w:rPr>
            </w:pPr>
            <w:r>
              <w:rPr>
                <w:b/>
                <w:color w:val="FFFFFF"/>
              </w:rPr>
              <w:t>Highest</w:t>
            </w:r>
          </w:p>
          <w:p w14:paraId="5A586F0A" w14:textId="77777777" w:rsidR="00150032" w:rsidRDefault="009213E3">
            <w:pPr>
              <w:ind w:left="0" w:hanging="2"/>
              <w:jc w:val="center"/>
              <w:rPr>
                <w:color w:val="FFFFFF"/>
              </w:rPr>
            </w:pPr>
            <w:r>
              <w:rPr>
                <w:b/>
                <w:color w:val="FFFFFF"/>
              </w:rPr>
              <w:t>Detect or Highest RAA</w:t>
            </w:r>
          </w:p>
        </w:tc>
        <w:tc>
          <w:tcPr>
            <w:tcW w:w="1014" w:type="dxa"/>
            <w:tcBorders>
              <w:top w:val="single" w:sz="4" w:space="0" w:color="000000"/>
              <w:bottom w:val="single" w:sz="4" w:space="0" w:color="000000"/>
            </w:tcBorders>
            <w:shd w:val="clear" w:color="auto" w:fill="000000"/>
            <w:vAlign w:val="center"/>
          </w:tcPr>
          <w:p w14:paraId="0DA8A788" w14:textId="77777777" w:rsidR="00150032" w:rsidRDefault="009213E3">
            <w:pPr>
              <w:ind w:left="0" w:hanging="2"/>
              <w:jc w:val="center"/>
              <w:rPr>
                <w:color w:val="FFFFFF"/>
              </w:rPr>
            </w:pPr>
            <w:r>
              <w:rPr>
                <w:b/>
                <w:color w:val="FFFFFF"/>
              </w:rPr>
              <w:t>Range Detected</w:t>
            </w:r>
          </w:p>
        </w:tc>
        <w:tc>
          <w:tcPr>
            <w:tcW w:w="812" w:type="dxa"/>
            <w:tcBorders>
              <w:top w:val="single" w:sz="4" w:space="0" w:color="000000"/>
              <w:bottom w:val="single" w:sz="4" w:space="0" w:color="000000"/>
            </w:tcBorders>
            <w:shd w:val="clear" w:color="auto" w:fill="000000"/>
            <w:vAlign w:val="center"/>
          </w:tcPr>
          <w:p w14:paraId="1A2FB82B" w14:textId="77777777" w:rsidR="00150032" w:rsidRDefault="00150032">
            <w:pPr>
              <w:ind w:left="0" w:hanging="2"/>
              <w:jc w:val="center"/>
              <w:rPr>
                <w:color w:val="FFFFFF"/>
              </w:rPr>
            </w:pPr>
          </w:p>
          <w:p w14:paraId="33B90018" w14:textId="77777777" w:rsidR="00150032" w:rsidRDefault="009213E3">
            <w:pPr>
              <w:ind w:left="0" w:hanging="2"/>
              <w:jc w:val="center"/>
              <w:rPr>
                <w:color w:val="FFFFFF"/>
              </w:rPr>
            </w:pPr>
            <w:r>
              <w:rPr>
                <w:b/>
                <w:color w:val="FFFFFF"/>
              </w:rPr>
              <w:t>MCL or MRDL</w:t>
            </w:r>
          </w:p>
          <w:p w14:paraId="5B457494" w14:textId="77777777" w:rsidR="00150032" w:rsidRDefault="00150032">
            <w:pPr>
              <w:ind w:left="0" w:hanging="2"/>
              <w:jc w:val="center"/>
              <w:rPr>
                <w:color w:val="FFFFFF"/>
              </w:rPr>
            </w:pPr>
          </w:p>
        </w:tc>
        <w:tc>
          <w:tcPr>
            <w:tcW w:w="964" w:type="dxa"/>
            <w:tcBorders>
              <w:top w:val="single" w:sz="4" w:space="0" w:color="000000"/>
              <w:bottom w:val="single" w:sz="4" w:space="0" w:color="000000"/>
            </w:tcBorders>
            <w:shd w:val="clear" w:color="auto" w:fill="000000"/>
            <w:vAlign w:val="center"/>
          </w:tcPr>
          <w:p w14:paraId="12964622" w14:textId="77777777" w:rsidR="00150032" w:rsidRDefault="009213E3">
            <w:pPr>
              <w:ind w:left="0" w:hanging="2"/>
              <w:jc w:val="center"/>
              <w:rPr>
                <w:color w:val="FFFFFF"/>
              </w:rPr>
            </w:pPr>
            <w:r>
              <w:rPr>
                <w:b/>
                <w:color w:val="FFFFFF"/>
              </w:rPr>
              <w:t>MCLG</w:t>
            </w:r>
          </w:p>
          <w:p w14:paraId="2A0D3D33" w14:textId="77777777" w:rsidR="00150032" w:rsidRDefault="009213E3">
            <w:pPr>
              <w:ind w:left="0" w:hanging="2"/>
              <w:jc w:val="center"/>
              <w:rPr>
                <w:color w:val="FFFFFF"/>
              </w:rPr>
            </w:pPr>
            <w:r>
              <w:rPr>
                <w:b/>
                <w:color w:val="FFFFFF"/>
              </w:rPr>
              <w:t>or MRDLG</w:t>
            </w:r>
          </w:p>
        </w:tc>
        <w:tc>
          <w:tcPr>
            <w:tcW w:w="900" w:type="dxa"/>
            <w:tcBorders>
              <w:top w:val="single" w:sz="4" w:space="0" w:color="000000"/>
              <w:bottom w:val="single" w:sz="4" w:space="0" w:color="000000"/>
            </w:tcBorders>
            <w:shd w:val="clear" w:color="auto" w:fill="000000"/>
            <w:vAlign w:val="center"/>
          </w:tcPr>
          <w:p w14:paraId="58F1A5DE" w14:textId="77777777" w:rsidR="00150032" w:rsidRDefault="009213E3">
            <w:pPr>
              <w:ind w:left="0" w:hanging="2"/>
              <w:jc w:val="center"/>
              <w:rPr>
                <w:color w:val="FFFFFF"/>
              </w:rPr>
            </w:pPr>
            <w:r>
              <w:rPr>
                <w:b/>
                <w:color w:val="FFFFFF"/>
              </w:rPr>
              <w:t>Violation</w:t>
            </w:r>
          </w:p>
          <w:p w14:paraId="49751568" w14:textId="77777777" w:rsidR="00150032" w:rsidRDefault="009213E3">
            <w:pPr>
              <w:ind w:left="0" w:hanging="2"/>
              <w:jc w:val="center"/>
              <w:rPr>
                <w:color w:val="FFFFFF"/>
              </w:rPr>
            </w:pPr>
            <w:r>
              <w:rPr>
                <w:b/>
                <w:color w:val="FFFFFF"/>
              </w:rPr>
              <w:t>(Y/N)</w:t>
            </w:r>
          </w:p>
        </w:tc>
        <w:tc>
          <w:tcPr>
            <w:tcW w:w="2811" w:type="dxa"/>
            <w:tcBorders>
              <w:top w:val="single" w:sz="4" w:space="0" w:color="000000"/>
              <w:bottom w:val="single" w:sz="4" w:space="0" w:color="000000"/>
              <w:right w:val="single" w:sz="4" w:space="0" w:color="000000"/>
            </w:tcBorders>
            <w:shd w:val="clear" w:color="auto" w:fill="000000"/>
            <w:vAlign w:val="center"/>
          </w:tcPr>
          <w:p w14:paraId="2BC315DE" w14:textId="77777777" w:rsidR="00150032" w:rsidRDefault="009213E3">
            <w:pPr>
              <w:ind w:left="0" w:hanging="2"/>
              <w:rPr>
                <w:color w:val="FFFFFF"/>
              </w:rPr>
            </w:pPr>
            <w:r>
              <w:rPr>
                <w:b/>
                <w:color w:val="FFFFFF"/>
              </w:rPr>
              <w:t xml:space="preserve">Possible Sources in </w:t>
            </w:r>
          </w:p>
          <w:p w14:paraId="762AAC61" w14:textId="77777777" w:rsidR="00150032" w:rsidRDefault="009213E3">
            <w:pPr>
              <w:ind w:left="0" w:hanging="2"/>
              <w:rPr>
                <w:color w:val="FFFFFF"/>
              </w:rPr>
            </w:pPr>
            <w:r>
              <w:rPr>
                <w:b/>
                <w:color w:val="FFFFFF"/>
              </w:rPr>
              <w:t>Drinking Water</w:t>
            </w:r>
          </w:p>
        </w:tc>
      </w:tr>
      <w:tr w:rsidR="00150032" w14:paraId="71A29D34" w14:textId="77777777">
        <w:trPr>
          <w:trHeight w:val="377"/>
          <w:jc w:val="center"/>
        </w:trPr>
        <w:tc>
          <w:tcPr>
            <w:tcW w:w="10662" w:type="dxa"/>
            <w:gridSpan w:val="8"/>
            <w:tcBorders>
              <w:top w:val="single" w:sz="4" w:space="0" w:color="000000"/>
              <w:left w:val="single" w:sz="4" w:space="0" w:color="000000"/>
              <w:bottom w:val="single" w:sz="6" w:space="0" w:color="000000"/>
              <w:right w:val="single" w:sz="4" w:space="0" w:color="000000"/>
            </w:tcBorders>
            <w:shd w:val="clear" w:color="auto" w:fill="C0C0C0"/>
            <w:vAlign w:val="center"/>
          </w:tcPr>
          <w:p w14:paraId="23E3B4FA" w14:textId="77777777" w:rsidR="00150032" w:rsidRDefault="009213E3">
            <w:pPr>
              <w:ind w:left="0" w:hanging="2"/>
              <w:rPr>
                <w:sz w:val="18"/>
                <w:szCs w:val="18"/>
              </w:rPr>
            </w:pPr>
            <w:r>
              <w:rPr>
                <w:b/>
                <w:sz w:val="18"/>
                <w:szCs w:val="18"/>
              </w:rPr>
              <w:t>Inorganic Contaminants</w:t>
            </w:r>
          </w:p>
        </w:tc>
      </w:tr>
      <w:tr w:rsidR="00150032" w14:paraId="2617B6E3" w14:textId="77777777">
        <w:trPr>
          <w:trHeight w:val="426"/>
          <w:jc w:val="center"/>
        </w:trPr>
        <w:tc>
          <w:tcPr>
            <w:tcW w:w="200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0675D18D" w14:textId="77777777" w:rsidR="00150032" w:rsidRDefault="009213E3">
            <w:pPr>
              <w:ind w:left="0" w:hanging="2"/>
              <w:rPr>
                <w:sz w:val="16"/>
                <w:szCs w:val="16"/>
              </w:rPr>
            </w:pPr>
            <w:r w:rsidRPr="00224D8B">
              <w:rPr>
                <w:sz w:val="16"/>
                <w:szCs w:val="16"/>
              </w:rPr>
              <w:t>Arsenic (ppb</w:t>
            </w:r>
            <w:r>
              <w:rPr>
                <w:sz w:val="16"/>
                <w:szCs w:val="16"/>
              </w:rPr>
              <w:t>)</w:t>
            </w:r>
          </w:p>
        </w:tc>
        <w:tc>
          <w:tcPr>
            <w:tcW w:w="1170" w:type="dxa"/>
            <w:tcBorders>
              <w:top w:val="single" w:sz="4" w:space="0" w:color="000000"/>
              <w:left w:val="single" w:sz="6" w:space="0" w:color="000000"/>
              <w:bottom w:val="single" w:sz="6" w:space="0" w:color="000000"/>
              <w:right w:val="single" w:sz="6" w:space="0" w:color="000000"/>
            </w:tcBorders>
            <w:shd w:val="clear" w:color="auto" w:fill="auto"/>
            <w:vAlign w:val="center"/>
          </w:tcPr>
          <w:p w14:paraId="70F4B2DC" w14:textId="211BF3D0" w:rsidR="00150032" w:rsidRDefault="009213E3">
            <w:pPr>
              <w:ind w:left="0" w:hanging="2"/>
              <w:jc w:val="center"/>
              <w:rPr>
                <w:sz w:val="16"/>
                <w:szCs w:val="16"/>
              </w:rPr>
            </w:pPr>
            <w:r>
              <w:rPr>
                <w:sz w:val="16"/>
                <w:szCs w:val="16"/>
              </w:rPr>
              <w:t>202</w:t>
            </w:r>
            <w:r w:rsidR="009C433D">
              <w:rPr>
                <w:sz w:val="16"/>
                <w:szCs w:val="16"/>
              </w:rPr>
              <w:t>3</w:t>
            </w:r>
          </w:p>
        </w:tc>
        <w:tc>
          <w:tcPr>
            <w:tcW w:w="990" w:type="dxa"/>
            <w:tcBorders>
              <w:top w:val="single" w:sz="4" w:space="0" w:color="000000"/>
              <w:left w:val="single" w:sz="6" w:space="0" w:color="000000"/>
              <w:bottom w:val="single" w:sz="6" w:space="0" w:color="000000"/>
              <w:right w:val="single" w:sz="6" w:space="0" w:color="000000"/>
            </w:tcBorders>
            <w:shd w:val="clear" w:color="auto" w:fill="auto"/>
            <w:vAlign w:val="center"/>
          </w:tcPr>
          <w:p w14:paraId="767E9B4D" w14:textId="6912F911" w:rsidR="00150032" w:rsidRDefault="00224D8B">
            <w:pPr>
              <w:ind w:left="0" w:hanging="2"/>
              <w:jc w:val="center"/>
              <w:rPr>
                <w:sz w:val="16"/>
                <w:szCs w:val="16"/>
              </w:rPr>
            </w:pPr>
            <w:r>
              <w:rPr>
                <w:sz w:val="16"/>
                <w:szCs w:val="16"/>
              </w:rPr>
              <w:t>6</w:t>
            </w:r>
          </w:p>
        </w:tc>
        <w:tc>
          <w:tcPr>
            <w:tcW w:w="1014"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7218E310" w14:textId="34259A53" w:rsidR="00150032" w:rsidRPr="00562660" w:rsidRDefault="00562660" w:rsidP="00562660">
            <w:pPr>
              <w:ind w:leftChars="0" w:left="0" w:firstLineChars="0" w:hanging="2"/>
              <w:jc w:val="center"/>
              <w:rPr>
                <w:sz w:val="16"/>
                <w:szCs w:val="16"/>
              </w:rPr>
            </w:pPr>
            <w:r>
              <w:rPr>
                <w:sz w:val="16"/>
                <w:szCs w:val="16"/>
              </w:rPr>
              <w:t>1-9</w:t>
            </w:r>
          </w:p>
        </w:tc>
        <w:tc>
          <w:tcPr>
            <w:tcW w:w="812" w:type="dxa"/>
            <w:tcBorders>
              <w:top w:val="single" w:sz="4" w:space="0" w:color="000000"/>
              <w:left w:val="single" w:sz="6" w:space="0" w:color="000000"/>
              <w:bottom w:val="single" w:sz="6" w:space="0" w:color="000000"/>
              <w:right w:val="single" w:sz="6" w:space="0" w:color="000000"/>
            </w:tcBorders>
            <w:vAlign w:val="center"/>
          </w:tcPr>
          <w:p w14:paraId="3FCBD406" w14:textId="77777777" w:rsidR="00150032" w:rsidRDefault="009213E3">
            <w:pPr>
              <w:ind w:left="0" w:hanging="2"/>
              <w:jc w:val="center"/>
              <w:rPr>
                <w:sz w:val="16"/>
                <w:szCs w:val="16"/>
                <w:highlight w:val="yellow"/>
              </w:rPr>
            </w:pPr>
            <w:r>
              <w:rPr>
                <w:sz w:val="16"/>
                <w:szCs w:val="16"/>
              </w:rPr>
              <w:t>10</w:t>
            </w:r>
          </w:p>
        </w:tc>
        <w:tc>
          <w:tcPr>
            <w:tcW w:w="964" w:type="dxa"/>
            <w:tcBorders>
              <w:top w:val="single" w:sz="4" w:space="0" w:color="000000"/>
              <w:left w:val="single" w:sz="6" w:space="0" w:color="000000"/>
              <w:bottom w:val="single" w:sz="6" w:space="0" w:color="000000"/>
              <w:right w:val="single" w:sz="6" w:space="0" w:color="000000"/>
            </w:tcBorders>
            <w:vAlign w:val="center"/>
          </w:tcPr>
          <w:p w14:paraId="0991C3B9" w14:textId="77777777" w:rsidR="00150032" w:rsidRDefault="009213E3">
            <w:pPr>
              <w:ind w:left="0" w:right="-135" w:hanging="2"/>
              <w:jc w:val="center"/>
              <w:rPr>
                <w:sz w:val="16"/>
                <w:szCs w:val="16"/>
                <w:highlight w:val="yellow"/>
              </w:rPr>
            </w:pPr>
            <w:r>
              <w:rPr>
                <w:sz w:val="16"/>
                <w:szCs w:val="16"/>
              </w:rPr>
              <w:t>--</w:t>
            </w:r>
          </w:p>
        </w:tc>
        <w:tc>
          <w:tcPr>
            <w:tcW w:w="900" w:type="dxa"/>
            <w:tcBorders>
              <w:top w:val="single" w:sz="4" w:space="0" w:color="000000"/>
              <w:left w:val="single" w:sz="6" w:space="0" w:color="000000"/>
              <w:bottom w:val="single" w:sz="6" w:space="0" w:color="000000"/>
              <w:right w:val="single" w:sz="6" w:space="0" w:color="000000"/>
            </w:tcBorders>
            <w:vAlign w:val="center"/>
          </w:tcPr>
          <w:p w14:paraId="380E4602" w14:textId="77777777" w:rsidR="00150032" w:rsidRDefault="009213E3">
            <w:pPr>
              <w:ind w:left="0" w:hanging="2"/>
              <w:jc w:val="center"/>
              <w:rPr>
                <w:sz w:val="16"/>
                <w:szCs w:val="16"/>
                <w:highlight w:val="yellow"/>
              </w:rPr>
            </w:pPr>
            <w:r>
              <w:rPr>
                <w:sz w:val="16"/>
                <w:szCs w:val="16"/>
              </w:rPr>
              <w:t>N</w:t>
            </w:r>
          </w:p>
        </w:tc>
        <w:tc>
          <w:tcPr>
            <w:tcW w:w="2811" w:type="dxa"/>
            <w:tcBorders>
              <w:top w:val="single" w:sz="4" w:space="0" w:color="000000"/>
              <w:left w:val="single" w:sz="6" w:space="0" w:color="000000"/>
              <w:bottom w:val="single" w:sz="6" w:space="0" w:color="000000"/>
              <w:right w:val="single" w:sz="4" w:space="0" w:color="000000"/>
            </w:tcBorders>
            <w:vAlign w:val="center"/>
          </w:tcPr>
          <w:p w14:paraId="16A07E3D" w14:textId="77777777" w:rsidR="00150032" w:rsidRDefault="009213E3">
            <w:pPr>
              <w:ind w:left="0" w:hanging="2"/>
              <w:rPr>
                <w:sz w:val="16"/>
                <w:szCs w:val="16"/>
                <w:highlight w:val="yellow"/>
              </w:rPr>
            </w:pPr>
            <w:r>
              <w:rPr>
                <w:sz w:val="16"/>
                <w:szCs w:val="16"/>
              </w:rPr>
              <w:t>Erosion of natural deposits</w:t>
            </w:r>
          </w:p>
        </w:tc>
      </w:tr>
      <w:tr w:rsidR="00150032" w14:paraId="50465065" w14:textId="77777777">
        <w:trPr>
          <w:trHeight w:val="345"/>
          <w:jc w:val="center"/>
        </w:trPr>
        <w:tc>
          <w:tcPr>
            <w:tcW w:w="2001" w:type="dxa"/>
            <w:tcBorders>
              <w:top w:val="single" w:sz="4" w:space="0" w:color="000000"/>
              <w:left w:val="single" w:sz="4" w:space="0" w:color="000000"/>
              <w:bottom w:val="single" w:sz="6" w:space="0" w:color="000000"/>
              <w:right w:val="single" w:sz="6" w:space="0" w:color="000000"/>
            </w:tcBorders>
            <w:shd w:val="clear" w:color="auto" w:fill="FFFFFF"/>
            <w:vAlign w:val="center"/>
          </w:tcPr>
          <w:p w14:paraId="76CFFC4D" w14:textId="77777777" w:rsidR="00150032" w:rsidRDefault="009213E3">
            <w:pPr>
              <w:ind w:left="0" w:hanging="2"/>
              <w:rPr>
                <w:sz w:val="16"/>
                <w:szCs w:val="16"/>
              </w:rPr>
            </w:pPr>
            <w:r>
              <w:rPr>
                <w:sz w:val="16"/>
                <w:szCs w:val="16"/>
              </w:rPr>
              <w:t>Barium (ppm)</w:t>
            </w:r>
          </w:p>
        </w:tc>
        <w:tc>
          <w:tcPr>
            <w:tcW w:w="1170"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240F0E03" w14:textId="77777777" w:rsidR="00150032" w:rsidRDefault="009213E3">
            <w:pPr>
              <w:ind w:left="0" w:hanging="2"/>
              <w:jc w:val="center"/>
              <w:rPr>
                <w:sz w:val="16"/>
                <w:szCs w:val="16"/>
              </w:rPr>
            </w:pPr>
            <w:r>
              <w:rPr>
                <w:sz w:val="16"/>
                <w:szCs w:val="16"/>
              </w:rPr>
              <w:t xml:space="preserve">2021 </w:t>
            </w:r>
          </w:p>
        </w:tc>
        <w:tc>
          <w:tcPr>
            <w:tcW w:w="990"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70993C43" w14:textId="77777777" w:rsidR="00150032" w:rsidRDefault="009213E3">
            <w:pPr>
              <w:ind w:left="0" w:hanging="2"/>
              <w:jc w:val="center"/>
              <w:rPr>
                <w:sz w:val="16"/>
                <w:szCs w:val="16"/>
              </w:rPr>
            </w:pPr>
            <w:r>
              <w:rPr>
                <w:sz w:val="16"/>
                <w:szCs w:val="16"/>
              </w:rPr>
              <w:t>0.02</w:t>
            </w:r>
          </w:p>
        </w:tc>
        <w:tc>
          <w:tcPr>
            <w:tcW w:w="1014"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41A9D8DD" w14:textId="77777777" w:rsidR="00150032" w:rsidRDefault="009213E3">
            <w:pPr>
              <w:ind w:left="0" w:hanging="2"/>
              <w:jc w:val="center"/>
              <w:rPr>
                <w:sz w:val="16"/>
                <w:szCs w:val="16"/>
              </w:rPr>
            </w:pPr>
            <w:r>
              <w:rPr>
                <w:sz w:val="16"/>
                <w:szCs w:val="16"/>
              </w:rPr>
              <w:t>NA</w:t>
            </w:r>
          </w:p>
        </w:tc>
        <w:tc>
          <w:tcPr>
            <w:tcW w:w="812"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2BF1804F" w14:textId="77777777" w:rsidR="00150032" w:rsidRDefault="009213E3">
            <w:pPr>
              <w:ind w:left="0" w:hanging="2"/>
              <w:jc w:val="center"/>
              <w:rPr>
                <w:sz w:val="16"/>
                <w:szCs w:val="16"/>
              </w:rPr>
            </w:pPr>
            <w:r>
              <w:rPr>
                <w:sz w:val="16"/>
                <w:szCs w:val="16"/>
              </w:rPr>
              <w:t>2</w:t>
            </w:r>
          </w:p>
        </w:tc>
        <w:tc>
          <w:tcPr>
            <w:tcW w:w="964"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6AD4315C" w14:textId="77777777" w:rsidR="00150032" w:rsidRDefault="009213E3">
            <w:pPr>
              <w:ind w:left="0" w:right="-135" w:hanging="2"/>
              <w:jc w:val="center"/>
              <w:rPr>
                <w:sz w:val="16"/>
                <w:szCs w:val="16"/>
              </w:rPr>
            </w:pPr>
            <w:r>
              <w:rPr>
                <w:sz w:val="16"/>
                <w:szCs w:val="16"/>
              </w:rPr>
              <w:t>2</w:t>
            </w:r>
          </w:p>
        </w:tc>
        <w:tc>
          <w:tcPr>
            <w:tcW w:w="900"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69768E61" w14:textId="77777777" w:rsidR="00150032" w:rsidRDefault="009213E3">
            <w:pPr>
              <w:ind w:left="0" w:hanging="2"/>
              <w:jc w:val="center"/>
              <w:rPr>
                <w:sz w:val="16"/>
                <w:szCs w:val="16"/>
              </w:rPr>
            </w:pPr>
            <w:r>
              <w:rPr>
                <w:sz w:val="16"/>
                <w:szCs w:val="16"/>
              </w:rPr>
              <w:t>N</w:t>
            </w:r>
          </w:p>
        </w:tc>
        <w:tc>
          <w:tcPr>
            <w:tcW w:w="2811" w:type="dxa"/>
            <w:tcBorders>
              <w:top w:val="single" w:sz="4" w:space="0" w:color="000000"/>
              <w:left w:val="single" w:sz="6" w:space="0" w:color="000000"/>
              <w:bottom w:val="single" w:sz="6" w:space="0" w:color="000000"/>
              <w:right w:val="single" w:sz="4" w:space="0" w:color="000000"/>
            </w:tcBorders>
            <w:vAlign w:val="center"/>
          </w:tcPr>
          <w:p w14:paraId="0441181A" w14:textId="77777777" w:rsidR="00150032" w:rsidRDefault="009213E3">
            <w:pPr>
              <w:ind w:left="0" w:hanging="2"/>
              <w:rPr>
                <w:sz w:val="16"/>
                <w:szCs w:val="16"/>
              </w:rPr>
            </w:pPr>
            <w:r>
              <w:rPr>
                <w:sz w:val="16"/>
                <w:szCs w:val="16"/>
              </w:rPr>
              <w:t>Erosion of natural deposits</w:t>
            </w:r>
          </w:p>
        </w:tc>
      </w:tr>
      <w:tr w:rsidR="00150032" w14:paraId="51258ED5" w14:textId="77777777">
        <w:trPr>
          <w:trHeight w:val="660"/>
          <w:jc w:val="center"/>
        </w:trPr>
        <w:tc>
          <w:tcPr>
            <w:tcW w:w="2001" w:type="dxa"/>
            <w:tcBorders>
              <w:top w:val="single" w:sz="6" w:space="0" w:color="000000"/>
              <w:left w:val="single" w:sz="4" w:space="0" w:color="000000"/>
              <w:bottom w:val="single" w:sz="4" w:space="0" w:color="000000"/>
              <w:right w:val="single" w:sz="6" w:space="0" w:color="000000"/>
            </w:tcBorders>
            <w:shd w:val="clear" w:color="auto" w:fill="auto"/>
            <w:vAlign w:val="center"/>
          </w:tcPr>
          <w:p w14:paraId="34872050" w14:textId="77777777" w:rsidR="00150032" w:rsidRDefault="009213E3">
            <w:pPr>
              <w:ind w:left="0" w:hanging="2"/>
              <w:rPr>
                <w:sz w:val="16"/>
                <w:szCs w:val="16"/>
              </w:rPr>
            </w:pPr>
            <w:r>
              <w:rPr>
                <w:sz w:val="16"/>
                <w:szCs w:val="16"/>
              </w:rPr>
              <w:t>Nitrate (ppm)</w:t>
            </w:r>
          </w:p>
        </w:tc>
        <w:tc>
          <w:tcPr>
            <w:tcW w:w="1170" w:type="dxa"/>
            <w:tcBorders>
              <w:top w:val="single" w:sz="6" w:space="0" w:color="000000"/>
              <w:left w:val="single" w:sz="6" w:space="0" w:color="000000"/>
              <w:bottom w:val="single" w:sz="4" w:space="0" w:color="000000"/>
              <w:right w:val="single" w:sz="6" w:space="0" w:color="000000"/>
            </w:tcBorders>
            <w:shd w:val="clear" w:color="auto" w:fill="auto"/>
            <w:vAlign w:val="center"/>
          </w:tcPr>
          <w:p w14:paraId="3EEF6CF0" w14:textId="77777777" w:rsidR="00150032" w:rsidRDefault="009213E3">
            <w:pPr>
              <w:ind w:left="0" w:hanging="2"/>
              <w:jc w:val="center"/>
              <w:rPr>
                <w:sz w:val="16"/>
                <w:szCs w:val="16"/>
              </w:rPr>
            </w:pPr>
            <w:r>
              <w:rPr>
                <w:sz w:val="16"/>
                <w:szCs w:val="16"/>
              </w:rPr>
              <w:t>2023</w:t>
            </w:r>
          </w:p>
        </w:tc>
        <w:tc>
          <w:tcPr>
            <w:tcW w:w="990" w:type="dxa"/>
            <w:tcBorders>
              <w:top w:val="single" w:sz="6" w:space="0" w:color="000000"/>
              <w:left w:val="single" w:sz="6" w:space="0" w:color="000000"/>
              <w:bottom w:val="single" w:sz="4" w:space="0" w:color="000000"/>
              <w:right w:val="single" w:sz="6" w:space="0" w:color="000000"/>
            </w:tcBorders>
            <w:shd w:val="clear" w:color="auto" w:fill="auto"/>
            <w:vAlign w:val="center"/>
          </w:tcPr>
          <w:p w14:paraId="0232FECB" w14:textId="77777777" w:rsidR="00150032" w:rsidRDefault="009213E3">
            <w:pPr>
              <w:ind w:left="0" w:hanging="2"/>
              <w:jc w:val="center"/>
              <w:rPr>
                <w:sz w:val="16"/>
                <w:szCs w:val="16"/>
              </w:rPr>
            </w:pPr>
            <w:r>
              <w:rPr>
                <w:sz w:val="16"/>
                <w:szCs w:val="16"/>
              </w:rPr>
              <w:t>0.58</w:t>
            </w:r>
          </w:p>
        </w:tc>
        <w:tc>
          <w:tcPr>
            <w:tcW w:w="1014"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79656FC9" w14:textId="77777777" w:rsidR="00150032" w:rsidRDefault="009213E3">
            <w:pPr>
              <w:ind w:left="0" w:hanging="2"/>
              <w:jc w:val="center"/>
              <w:rPr>
                <w:sz w:val="16"/>
                <w:szCs w:val="16"/>
              </w:rPr>
            </w:pPr>
            <w:r>
              <w:rPr>
                <w:sz w:val="16"/>
                <w:szCs w:val="16"/>
              </w:rPr>
              <w:t>0.06 –0 .60</w:t>
            </w:r>
          </w:p>
        </w:tc>
        <w:tc>
          <w:tcPr>
            <w:tcW w:w="812" w:type="dxa"/>
            <w:tcBorders>
              <w:top w:val="single" w:sz="6" w:space="0" w:color="000000"/>
              <w:left w:val="single" w:sz="6" w:space="0" w:color="000000"/>
              <w:bottom w:val="single" w:sz="4" w:space="0" w:color="000000"/>
              <w:right w:val="single" w:sz="6" w:space="0" w:color="000000"/>
            </w:tcBorders>
            <w:vAlign w:val="center"/>
          </w:tcPr>
          <w:p w14:paraId="437E5B25" w14:textId="77777777" w:rsidR="00150032" w:rsidRDefault="009213E3">
            <w:pPr>
              <w:ind w:left="0" w:hanging="2"/>
              <w:jc w:val="center"/>
              <w:rPr>
                <w:sz w:val="16"/>
                <w:szCs w:val="16"/>
              </w:rPr>
            </w:pPr>
            <w:r>
              <w:rPr>
                <w:sz w:val="16"/>
                <w:szCs w:val="16"/>
              </w:rPr>
              <w:t>10</w:t>
            </w:r>
          </w:p>
        </w:tc>
        <w:tc>
          <w:tcPr>
            <w:tcW w:w="964" w:type="dxa"/>
            <w:tcBorders>
              <w:top w:val="single" w:sz="6" w:space="0" w:color="000000"/>
              <w:left w:val="single" w:sz="6" w:space="0" w:color="000000"/>
              <w:bottom w:val="single" w:sz="4" w:space="0" w:color="000000"/>
              <w:right w:val="single" w:sz="6" w:space="0" w:color="000000"/>
            </w:tcBorders>
            <w:vAlign w:val="center"/>
          </w:tcPr>
          <w:p w14:paraId="617B8536" w14:textId="77777777" w:rsidR="00150032" w:rsidRDefault="009213E3">
            <w:pPr>
              <w:ind w:left="0" w:hanging="2"/>
              <w:jc w:val="center"/>
              <w:rPr>
                <w:sz w:val="16"/>
                <w:szCs w:val="16"/>
              </w:rPr>
            </w:pPr>
            <w:r>
              <w:rPr>
                <w:sz w:val="16"/>
                <w:szCs w:val="16"/>
              </w:rPr>
              <w:t>10</w:t>
            </w:r>
          </w:p>
        </w:tc>
        <w:tc>
          <w:tcPr>
            <w:tcW w:w="900" w:type="dxa"/>
            <w:tcBorders>
              <w:top w:val="single" w:sz="6" w:space="0" w:color="000000"/>
              <w:left w:val="single" w:sz="6" w:space="0" w:color="000000"/>
              <w:bottom w:val="single" w:sz="4" w:space="0" w:color="000000"/>
              <w:right w:val="single" w:sz="6" w:space="0" w:color="000000"/>
            </w:tcBorders>
            <w:vAlign w:val="center"/>
          </w:tcPr>
          <w:p w14:paraId="5AB26299" w14:textId="77777777" w:rsidR="00150032" w:rsidRDefault="009213E3">
            <w:pPr>
              <w:ind w:left="0" w:hanging="2"/>
              <w:jc w:val="center"/>
              <w:rPr>
                <w:sz w:val="16"/>
                <w:szCs w:val="16"/>
              </w:rPr>
            </w:pPr>
            <w:r>
              <w:rPr>
                <w:sz w:val="16"/>
                <w:szCs w:val="16"/>
              </w:rPr>
              <w:t>N</w:t>
            </w:r>
          </w:p>
        </w:tc>
        <w:tc>
          <w:tcPr>
            <w:tcW w:w="2811" w:type="dxa"/>
            <w:tcBorders>
              <w:top w:val="single" w:sz="6" w:space="0" w:color="000000"/>
              <w:left w:val="single" w:sz="6" w:space="0" w:color="000000"/>
              <w:bottom w:val="single" w:sz="4" w:space="0" w:color="000000"/>
              <w:right w:val="single" w:sz="4" w:space="0" w:color="000000"/>
            </w:tcBorders>
            <w:vAlign w:val="center"/>
          </w:tcPr>
          <w:p w14:paraId="087D7CB3" w14:textId="77777777" w:rsidR="00150032" w:rsidRDefault="009213E3">
            <w:pPr>
              <w:ind w:left="0" w:hanging="2"/>
              <w:rPr>
                <w:sz w:val="16"/>
                <w:szCs w:val="16"/>
              </w:rPr>
            </w:pPr>
            <w:r>
              <w:rPr>
                <w:sz w:val="16"/>
                <w:szCs w:val="16"/>
              </w:rPr>
              <w:t>Runoff from fertilizer use; erosion of natural deposits</w:t>
            </w:r>
          </w:p>
        </w:tc>
      </w:tr>
      <w:tr w:rsidR="00150032" w14:paraId="2170C124" w14:textId="77777777">
        <w:trPr>
          <w:trHeight w:val="606"/>
          <w:jc w:val="center"/>
        </w:trPr>
        <w:tc>
          <w:tcPr>
            <w:tcW w:w="2001" w:type="dxa"/>
            <w:tcBorders>
              <w:top w:val="single" w:sz="6" w:space="0" w:color="000000"/>
              <w:left w:val="single" w:sz="4" w:space="0" w:color="000000"/>
              <w:bottom w:val="single" w:sz="4" w:space="0" w:color="000000"/>
              <w:right w:val="single" w:sz="6" w:space="0" w:color="000000"/>
            </w:tcBorders>
            <w:vAlign w:val="center"/>
          </w:tcPr>
          <w:p w14:paraId="28E556E0" w14:textId="77777777" w:rsidR="00150032" w:rsidRDefault="009213E3">
            <w:pPr>
              <w:ind w:left="0" w:hanging="2"/>
              <w:rPr>
                <w:sz w:val="16"/>
                <w:szCs w:val="16"/>
              </w:rPr>
            </w:pPr>
            <w:r w:rsidRPr="00983BA5">
              <w:rPr>
                <w:sz w:val="16"/>
                <w:szCs w:val="16"/>
              </w:rPr>
              <w:lastRenderedPageBreak/>
              <w:t>Perchlorate (ppb)</w:t>
            </w:r>
          </w:p>
        </w:tc>
        <w:tc>
          <w:tcPr>
            <w:tcW w:w="1170" w:type="dxa"/>
            <w:tcBorders>
              <w:top w:val="single" w:sz="6" w:space="0" w:color="000000"/>
              <w:left w:val="single" w:sz="6" w:space="0" w:color="000000"/>
              <w:bottom w:val="single" w:sz="4" w:space="0" w:color="000000"/>
              <w:right w:val="single" w:sz="6" w:space="0" w:color="000000"/>
            </w:tcBorders>
            <w:vAlign w:val="center"/>
          </w:tcPr>
          <w:p w14:paraId="01428C85" w14:textId="35C3F6F4" w:rsidR="00150032" w:rsidRDefault="009213E3">
            <w:pPr>
              <w:ind w:left="0" w:hanging="2"/>
              <w:jc w:val="center"/>
              <w:rPr>
                <w:sz w:val="16"/>
                <w:szCs w:val="16"/>
              </w:rPr>
            </w:pPr>
            <w:r>
              <w:rPr>
                <w:sz w:val="16"/>
                <w:szCs w:val="16"/>
              </w:rPr>
              <w:t>202</w:t>
            </w:r>
            <w:r w:rsidR="00983BA5">
              <w:rPr>
                <w:sz w:val="16"/>
                <w:szCs w:val="16"/>
              </w:rPr>
              <w:t>3</w:t>
            </w:r>
          </w:p>
        </w:tc>
        <w:tc>
          <w:tcPr>
            <w:tcW w:w="990" w:type="dxa"/>
            <w:tcBorders>
              <w:top w:val="single" w:sz="6" w:space="0" w:color="000000"/>
              <w:left w:val="single" w:sz="6" w:space="0" w:color="000000"/>
              <w:bottom w:val="single" w:sz="4" w:space="0" w:color="000000"/>
              <w:right w:val="single" w:sz="6" w:space="0" w:color="000000"/>
            </w:tcBorders>
            <w:vAlign w:val="center"/>
          </w:tcPr>
          <w:p w14:paraId="7115862E" w14:textId="7E19DD72" w:rsidR="00150032" w:rsidRDefault="00983BA5">
            <w:pPr>
              <w:ind w:left="0" w:hanging="2"/>
              <w:jc w:val="center"/>
              <w:rPr>
                <w:sz w:val="16"/>
                <w:szCs w:val="16"/>
              </w:rPr>
            </w:pPr>
            <w:r>
              <w:rPr>
                <w:sz w:val="16"/>
                <w:szCs w:val="16"/>
              </w:rPr>
              <w:t>0.097</w:t>
            </w:r>
          </w:p>
        </w:tc>
        <w:tc>
          <w:tcPr>
            <w:tcW w:w="1014" w:type="dxa"/>
            <w:tcBorders>
              <w:top w:val="single" w:sz="6" w:space="0" w:color="000000"/>
              <w:left w:val="single" w:sz="6" w:space="0" w:color="000000"/>
              <w:bottom w:val="single" w:sz="4" w:space="0" w:color="000000"/>
              <w:right w:val="single" w:sz="6" w:space="0" w:color="000000"/>
            </w:tcBorders>
            <w:vAlign w:val="center"/>
          </w:tcPr>
          <w:p w14:paraId="61C997EF" w14:textId="77777777" w:rsidR="00150032" w:rsidRDefault="009213E3">
            <w:pPr>
              <w:ind w:left="0" w:hanging="2"/>
              <w:jc w:val="center"/>
              <w:rPr>
                <w:sz w:val="16"/>
                <w:szCs w:val="16"/>
                <w:highlight w:val="yellow"/>
              </w:rPr>
            </w:pPr>
            <w:r>
              <w:rPr>
                <w:sz w:val="16"/>
                <w:szCs w:val="16"/>
              </w:rPr>
              <w:t>0.05 – 1.0</w:t>
            </w:r>
          </w:p>
        </w:tc>
        <w:tc>
          <w:tcPr>
            <w:tcW w:w="812" w:type="dxa"/>
            <w:tcBorders>
              <w:top w:val="single" w:sz="6" w:space="0" w:color="000000"/>
              <w:left w:val="single" w:sz="6" w:space="0" w:color="000000"/>
              <w:bottom w:val="single" w:sz="4" w:space="0" w:color="000000"/>
              <w:right w:val="single" w:sz="6" w:space="0" w:color="000000"/>
            </w:tcBorders>
            <w:vAlign w:val="center"/>
          </w:tcPr>
          <w:p w14:paraId="0DD68F8F" w14:textId="77777777" w:rsidR="00150032" w:rsidRDefault="009213E3">
            <w:pPr>
              <w:ind w:left="0" w:hanging="2"/>
              <w:jc w:val="center"/>
              <w:rPr>
                <w:sz w:val="16"/>
                <w:szCs w:val="16"/>
                <w:highlight w:val="yellow"/>
              </w:rPr>
            </w:pPr>
            <w:r>
              <w:rPr>
                <w:sz w:val="16"/>
                <w:szCs w:val="16"/>
              </w:rPr>
              <w:t>2</w:t>
            </w:r>
          </w:p>
        </w:tc>
        <w:tc>
          <w:tcPr>
            <w:tcW w:w="964" w:type="dxa"/>
            <w:tcBorders>
              <w:top w:val="single" w:sz="6" w:space="0" w:color="000000"/>
              <w:left w:val="single" w:sz="6" w:space="0" w:color="000000"/>
              <w:bottom w:val="single" w:sz="4" w:space="0" w:color="000000"/>
              <w:right w:val="single" w:sz="6" w:space="0" w:color="000000"/>
            </w:tcBorders>
            <w:vAlign w:val="center"/>
          </w:tcPr>
          <w:p w14:paraId="7B4E0B5B" w14:textId="77777777" w:rsidR="00150032" w:rsidRDefault="009213E3">
            <w:pPr>
              <w:ind w:left="0" w:hanging="2"/>
              <w:jc w:val="center"/>
              <w:rPr>
                <w:sz w:val="16"/>
                <w:szCs w:val="16"/>
                <w:highlight w:val="yellow"/>
              </w:rPr>
            </w:pPr>
            <w:r>
              <w:rPr>
                <w:sz w:val="16"/>
                <w:szCs w:val="16"/>
              </w:rPr>
              <w:t>--</w:t>
            </w:r>
          </w:p>
        </w:tc>
        <w:tc>
          <w:tcPr>
            <w:tcW w:w="900" w:type="dxa"/>
            <w:tcBorders>
              <w:top w:val="single" w:sz="6" w:space="0" w:color="000000"/>
              <w:left w:val="single" w:sz="6" w:space="0" w:color="000000"/>
              <w:bottom w:val="single" w:sz="4" w:space="0" w:color="000000"/>
              <w:right w:val="single" w:sz="6" w:space="0" w:color="000000"/>
            </w:tcBorders>
            <w:vAlign w:val="center"/>
          </w:tcPr>
          <w:p w14:paraId="7C169AEA" w14:textId="77777777" w:rsidR="00150032" w:rsidRDefault="009213E3">
            <w:pPr>
              <w:ind w:left="0" w:hanging="2"/>
              <w:jc w:val="center"/>
              <w:rPr>
                <w:sz w:val="16"/>
                <w:szCs w:val="16"/>
                <w:highlight w:val="yellow"/>
              </w:rPr>
            </w:pPr>
            <w:r>
              <w:rPr>
                <w:sz w:val="16"/>
                <w:szCs w:val="16"/>
              </w:rPr>
              <w:t>N</w:t>
            </w:r>
          </w:p>
        </w:tc>
        <w:tc>
          <w:tcPr>
            <w:tcW w:w="2811" w:type="dxa"/>
            <w:tcBorders>
              <w:top w:val="single" w:sz="6" w:space="0" w:color="000000"/>
              <w:left w:val="single" w:sz="6" w:space="0" w:color="000000"/>
              <w:bottom w:val="single" w:sz="4" w:space="0" w:color="000000"/>
              <w:right w:val="single" w:sz="4" w:space="0" w:color="000000"/>
            </w:tcBorders>
            <w:vAlign w:val="center"/>
          </w:tcPr>
          <w:p w14:paraId="0A4202C4" w14:textId="77777777" w:rsidR="00150032" w:rsidRDefault="009213E3">
            <w:pPr>
              <w:ind w:left="0" w:hanging="2"/>
              <w:rPr>
                <w:sz w:val="16"/>
                <w:szCs w:val="16"/>
              </w:rPr>
            </w:pPr>
            <w:r>
              <w:rPr>
                <w:sz w:val="16"/>
                <w:szCs w:val="16"/>
              </w:rPr>
              <w:t>Rocket propellants, fireworks, munitions, flares, blasting agents</w:t>
            </w:r>
          </w:p>
        </w:tc>
      </w:tr>
      <w:tr w:rsidR="00150032" w14:paraId="2B9744D0" w14:textId="77777777">
        <w:trPr>
          <w:jc w:val="center"/>
        </w:trPr>
        <w:tc>
          <w:tcPr>
            <w:tcW w:w="2001" w:type="dxa"/>
            <w:tcBorders>
              <w:top w:val="single" w:sz="4" w:space="0" w:color="000000"/>
              <w:left w:val="single" w:sz="4" w:space="0" w:color="000000"/>
              <w:bottom w:val="single" w:sz="4" w:space="0" w:color="000000"/>
            </w:tcBorders>
            <w:shd w:val="clear" w:color="auto" w:fill="000000"/>
            <w:vAlign w:val="center"/>
          </w:tcPr>
          <w:p w14:paraId="7DAE54CC" w14:textId="77777777" w:rsidR="00150032" w:rsidRDefault="009213E3">
            <w:pPr>
              <w:pStyle w:val="Heading1"/>
              <w:ind w:left="0" w:hanging="2"/>
              <w:rPr>
                <w:color w:val="FFFFFF"/>
                <w:sz w:val="20"/>
              </w:rPr>
            </w:pPr>
            <w:r>
              <w:rPr>
                <w:color w:val="FFFFFF"/>
                <w:sz w:val="20"/>
              </w:rPr>
              <w:t>Regulated Contaminants</w:t>
            </w:r>
          </w:p>
        </w:tc>
        <w:tc>
          <w:tcPr>
            <w:tcW w:w="1170" w:type="dxa"/>
            <w:tcBorders>
              <w:top w:val="single" w:sz="4" w:space="0" w:color="000000"/>
              <w:bottom w:val="single" w:sz="4" w:space="0" w:color="000000"/>
            </w:tcBorders>
            <w:shd w:val="clear" w:color="auto" w:fill="000000"/>
            <w:vAlign w:val="center"/>
          </w:tcPr>
          <w:p w14:paraId="23F80455" w14:textId="77777777" w:rsidR="00150032" w:rsidRDefault="009213E3">
            <w:pPr>
              <w:ind w:left="0" w:hanging="2"/>
              <w:jc w:val="center"/>
              <w:rPr>
                <w:color w:val="FFFFFF"/>
              </w:rPr>
            </w:pPr>
            <w:r>
              <w:rPr>
                <w:b/>
                <w:color w:val="FFFFFF"/>
              </w:rPr>
              <w:t>Year Sampled</w:t>
            </w:r>
          </w:p>
        </w:tc>
        <w:tc>
          <w:tcPr>
            <w:tcW w:w="990" w:type="dxa"/>
            <w:tcBorders>
              <w:top w:val="single" w:sz="4" w:space="0" w:color="000000"/>
              <w:bottom w:val="single" w:sz="4" w:space="0" w:color="000000"/>
            </w:tcBorders>
            <w:shd w:val="clear" w:color="auto" w:fill="000000"/>
            <w:vAlign w:val="center"/>
          </w:tcPr>
          <w:p w14:paraId="7CCAEBD8" w14:textId="77777777" w:rsidR="00150032" w:rsidRDefault="009213E3">
            <w:pPr>
              <w:ind w:left="0" w:hanging="2"/>
              <w:jc w:val="center"/>
              <w:rPr>
                <w:color w:val="FFFFFF"/>
              </w:rPr>
            </w:pPr>
            <w:r>
              <w:rPr>
                <w:b/>
                <w:color w:val="FFFFFF"/>
              </w:rPr>
              <w:t>Highest</w:t>
            </w:r>
          </w:p>
          <w:p w14:paraId="0FC6BBCD" w14:textId="77777777" w:rsidR="00150032" w:rsidRDefault="009213E3">
            <w:pPr>
              <w:ind w:left="0" w:hanging="2"/>
              <w:jc w:val="center"/>
              <w:rPr>
                <w:color w:val="FFFFFF"/>
              </w:rPr>
            </w:pPr>
            <w:r>
              <w:rPr>
                <w:b/>
                <w:color w:val="FFFFFF"/>
              </w:rPr>
              <w:t>Detect or Highest RAA</w:t>
            </w:r>
          </w:p>
        </w:tc>
        <w:tc>
          <w:tcPr>
            <w:tcW w:w="1014" w:type="dxa"/>
            <w:tcBorders>
              <w:top w:val="single" w:sz="4" w:space="0" w:color="000000"/>
              <w:bottom w:val="single" w:sz="4" w:space="0" w:color="000000"/>
            </w:tcBorders>
            <w:shd w:val="clear" w:color="auto" w:fill="000000"/>
            <w:vAlign w:val="center"/>
          </w:tcPr>
          <w:p w14:paraId="561F648A" w14:textId="77777777" w:rsidR="00150032" w:rsidRDefault="009213E3">
            <w:pPr>
              <w:ind w:left="0" w:hanging="2"/>
              <w:jc w:val="center"/>
              <w:rPr>
                <w:color w:val="FFFFFF"/>
              </w:rPr>
            </w:pPr>
            <w:r>
              <w:rPr>
                <w:b/>
                <w:color w:val="FFFFFF"/>
              </w:rPr>
              <w:t>Range Detected</w:t>
            </w:r>
          </w:p>
        </w:tc>
        <w:tc>
          <w:tcPr>
            <w:tcW w:w="812" w:type="dxa"/>
            <w:tcBorders>
              <w:top w:val="single" w:sz="4" w:space="0" w:color="000000"/>
              <w:bottom w:val="single" w:sz="4" w:space="0" w:color="000000"/>
            </w:tcBorders>
            <w:shd w:val="clear" w:color="auto" w:fill="000000"/>
            <w:vAlign w:val="center"/>
          </w:tcPr>
          <w:p w14:paraId="0D60DD66" w14:textId="77777777" w:rsidR="00150032" w:rsidRDefault="00150032">
            <w:pPr>
              <w:ind w:left="0" w:hanging="2"/>
              <w:jc w:val="center"/>
              <w:rPr>
                <w:color w:val="FFFFFF"/>
              </w:rPr>
            </w:pPr>
          </w:p>
          <w:p w14:paraId="581A4EAC" w14:textId="77777777" w:rsidR="00150032" w:rsidRDefault="009213E3">
            <w:pPr>
              <w:ind w:left="0" w:hanging="2"/>
              <w:jc w:val="center"/>
              <w:rPr>
                <w:color w:val="FFFFFF"/>
              </w:rPr>
            </w:pPr>
            <w:r>
              <w:rPr>
                <w:b/>
                <w:color w:val="FFFFFF"/>
              </w:rPr>
              <w:t>MCL or MRDL</w:t>
            </w:r>
          </w:p>
          <w:p w14:paraId="0448F44E" w14:textId="77777777" w:rsidR="00150032" w:rsidRDefault="00150032">
            <w:pPr>
              <w:ind w:left="0" w:hanging="2"/>
              <w:jc w:val="center"/>
              <w:rPr>
                <w:color w:val="FFFFFF"/>
              </w:rPr>
            </w:pPr>
          </w:p>
        </w:tc>
        <w:tc>
          <w:tcPr>
            <w:tcW w:w="964" w:type="dxa"/>
            <w:tcBorders>
              <w:top w:val="single" w:sz="4" w:space="0" w:color="000000"/>
              <w:bottom w:val="single" w:sz="4" w:space="0" w:color="000000"/>
            </w:tcBorders>
            <w:shd w:val="clear" w:color="auto" w:fill="000000"/>
            <w:vAlign w:val="center"/>
          </w:tcPr>
          <w:p w14:paraId="7DD10350" w14:textId="77777777" w:rsidR="00150032" w:rsidRDefault="009213E3">
            <w:pPr>
              <w:ind w:left="0" w:hanging="2"/>
              <w:jc w:val="center"/>
              <w:rPr>
                <w:color w:val="FFFFFF"/>
              </w:rPr>
            </w:pPr>
            <w:r>
              <w:rPr>
                <w:b/>
                <w:color w:val="FFFFFF"/>
              </w:rPr>
              <w:t>MCLG</w:t>
            </w:r>
          </w:p>
          <w:p w14:paraId="56790FFE" w14:textId="77777777" w:rsidR="00150032" w:rsidRDefault="009213E3">
            <w:pPr>
              <w:ind w:left="0" w:hanging="2"/>
              <w:jc w:val="center"/>
              <w:rPr>
                <w:color w:val="FFFFFF"/>
              </w:rPr>
            </w:pPr>
            <w:r>
              <w:rPr>
                <w:b/>
                <w:color w:val="FFFFFF"/>
              </w:rPr>
              <w:t>or MRDLG</w:t>
            </w:r>
          </w:p>
        </w:tc>
        <w:tc>
          <w:tcPr>
            <w:tcW w:w="900" w:type="dxa"/>
            <w:tcBorders>
              <w:top w:val="single" w:sz="4" w:space="0" w:color="000000"/>
              <w:bottom w:val="single" w:sz="4" w:space="0" w:color="000000"/>
            </w:tcBorders>
            <w:shd w:val="clear" w:color="auto" w:fill="000000"/>
            <w:vAlign w:val="center"/>
          </w:tcPr>
          <w:p w14:paraId="7D676DE5" w14:textId="77777777" w:rsidR="00150032" w:rsidRDefault="009213E3">
            <w:pPr>
              <w:ind w:left="0" w:hanging="2"/>
              <w:jc w:val="center"/>
              <w:rPr>
                <w:color w:val="FFFFFF"/>
              </w:rPr>
            </w:pPr>
            <w:r>
              <w:rPr>
                <w:b/>
                <w:color w:val="FFFFFF"/>
              </w:rPr>
              <w:t>Violation</w:t>
            </w:r>
          </w:p>
          <w:p w14:paraId="03EFD63E" w14:textId="77777777" w:rsidR="00150032" w:rsidRDefault="009213E3">
            <w:pPr>
              <w:ind w:left="0" w:hanging="2"/>
              <w:jc w:val="center"/>
              <w:rPr>
                <w:color w:val="FFFFFF"/>
              </w:rPr>
            </w:pPr>
            <w:r>
              <w:rPr>
                <w:b/>
                <w:color w:val="FFFFFF"/>
              </w:rPr>
              <w:t>(Y/N)</w:t>
            </w:r>
          </w:p>
        </w:tc>
        <w:tc>
          <w:tcPr>
            <w:tcW w:w="2811" w:type="dxa"/>
            <w:tcBorders>
              <w:top w:val="single" w:sz="4" w:space="0" w:color="000000"/>
              <w:bottom w:val="single" w:sz="4" w:space="0" w:color="000000"/>
              <w:right w:val="single" w:sz="4" w:space="0" w:color="000000"/>
            </w:tcBorders>
            <w:shd w:val="clear" w:color="auto" w:fill="000000"/>
            <w:vAlign w:val="center"/>
          </w:tcPr>
          <w:p w14:paraId="22FAB94E" w14:textId="77777777" w:rsidR="00150032" w:rsidRDefault="009213E3">
            <w:pPr>
              <w:ind w:left="0" w:hanging="2"/>
              <w:rPr>
                <w:color w:val="FFFFFF"/>
              </w:rPr>
            </w:pPr>
            <w:r>
              <w:rPr>
                <w:b/>
                <w:color w:val="FFFFFF"/>
              </w:rPr>
              <w:t xml:space="preserve">Possible Sources in </w:t>
            </w:r>
          </w:p>
          <w:p w14:paraId="07A3A255" w14:textId="77777777" w:rsidR="00150032" w:rsidRDefault="009213E3">
            <w:pPr>
              <w:ind w:left="0" w:hanging="2"/>
              <w:rPr>
                <w:color w:val="FFFFFF"/>
              </w:rPr>
            </w:pPr>
            <w:r>
              <w:rPr>
                <w:b/>
                <w:color w:val="FFFFFF"/>
              </w:rPr>
              <w:t>Drinking Water</w:t>
            </w:r>
          </w:p>
        </w:tc>
      </w:tr>
      <w:tr w:rsidR="00150032" w14:paraId="1989C974" w14:textId="77777777">
        <w:trPr>
          <w:trHeight w:val="323"/>
          <w:jc w:val="center"/>
        </w:trPr>
        <w:tc>
          <w:tcPr>
            <w:tcW w:w="4161" w:type="dxa"/>
            <w:gridSpan w:val="3"/>
            <w:tcBorders>
              <w:top w:val="single" w:sz="4" w:space="0" w:color="000000"/>
              <w:left w:val="single" w:sz="4" w:space="0" w:color="000000"/>
              <w:bottom w:val="single" w:sz="4" w:space="0" w:color="000000"/>
            </w:tcBorders>
            <w:shd w:val="clear" w:color="auto" w:fill="C0C0C0"/>
            <w:vAlign w:val="center"/>
          </w:tcPr>
          <w:p w14:paraId="6537A04C" w14:textId="77777777" w:rsidR="00150032" w:rsidRDefault="009213E3">
            <w:pPr>
              <w:ind w:left="0" w:hanging="2"/>
              <w:rPr>
                <w:sz w:val="18"/>
                <w:szCs w:val="18"/>
              </w:rPr>
            </w:pPr>
            <w:r>
              <w:rPr>
                <w:b/>
                <w:sz w:val="18"/>
                <w:szCs w:val="18"/>
              </w:rPr>
              <w:t>Disinfectants &amp; Disinfection By-Products</w:t>
            </w:r>
          </w:p>
        </w:tc>
        <w:tc>
          <w:tcPr>
            <w:tcW w:w="1014" w:type="dxa"/>
            <w:tcBorders>
              <w:top w:val="single" w:sz="4" w:space="0" w:color="000000"/>
              <w:bottom w:val="single" w:sz="4" w:space="0" w:color="000000"/>
            </w:tcBorders>
            <w:shd w:val="clear" w:color="auto" w:fill="C0C0C0"/>
          </w:tcPr>
          <w:p w14:paraId="220D816B" w14:textId="77777777" w:rsidR="00150032" w:rsidRDefault="00150032">
            <w:pPr>
              <w:ind w:left="0" w:hanging="2"/>
              <w:jc w:val="center"/>
              <w:rPr>
                <w:sz w:val="18"/>
                <w:szCs w:val="18"/>
              </w:rPr>
            </w:pPr>
          </w:p>
        </w:tc>
        <w:tc>
          <w:tcPr>
            <w:tcW w:w="812" w:type="dxa"/>
            <w:tcBorders>
              <w:top w:val="single" w:sz="4" w:space="0" w:color="000000"/>
              <w:bottom w:val="single" w:sz="4" w:space="0" w:color="000000"/>
            </w:tcBorders>
            <w:shd w:val="clear" w:color="auto" w:fill="C0C0C0"/>
          </w:tcPr>
          <w:p w14:paraId="7B2A985F" w14:textId="77777777" w:rsidR="00150032" w:rsidRDefault="00150032">
            <w:pPr>
              <w:ind w:left="0" w:hanging="2"/>
              <w:rPr>
                <w:sz w:val="18"/>
                <w:szCs w:val="18"/>
              </w:rPr>
            </w:pPr>
          </w:p>
        </w:tc>
        <w:tc>
          <w:tcPr>
            <w:tcW w:w="964" w:type="dxa"/>
            <w:tcBorders>
              <w:top w:val="single" w:sz="4" w:space="0" w:color="000000"/>
              <w:bottom w:val="single" w:sz="4" w:space="0" w:color="000000"/>
            </w:tcBorders>
            <w:shd w:val="clear" w:color="auto" w:fill="C0C0C0"/>
          </w:tcPr>
          <w:p w14:paraId="2C245EB0" w14:textId="77777777" w:rsidR="00150032" w:rsidRDefault="00150032">
            <w:pPr>
              <w:ind w:left="0" w:hanging="2"/>
              <w:rPr>
                <w:sz w:val="18"/>
                <w:szCs w:val="18"/>
              </w:rPr>
            </w:pPr>
          </w:p>
        </w:tc>
        <w:tc>
          <w:tcPr>
            <w:tcW w:w="900" w:type="dxa"/>
            <w:tcBorders>
              <w:top w:val="single" w:sz="4" w:space="0" w:color="000000"/>
              <w:bottom w:val="single" w:sz="4" w:space="0" w:color="000000"/>
            </w:tcBorders>
            <w:shd w:val="clear" w:color="auto" w:fill="C0C0C0"/>
          </w:tcPr>
          <w:p w14:paraId="0A514841" w14:textId="77777777" w:rsidR="00150032" w:rsidRDefault="00150032">
            <w:pPr>
              <w:ind w:left="0" w:hanging="2"/>
              <w:rPr>
                <w:sz w:val="18"/>
                <w:szCs w:val="18"/>
              </w:rPr>
            </w:pPr>
          </w:p>
        </w:tc>
        <w:tc>
          <w:tcPr>
            <w:tcW w:w="2811" w:type="dxa"/>
            <w:tcBorders>
              <w:top w:val="single" w:sz="4" w:space="0" w:color="000000"/>
              <w:bottom w:val="single" w:sz="4" w:space="0" w:color="000000"/>
              <w:right w:val="single" w:sz="4" w:space="0" w:color="000000"/>
            </w:tcBorders>
            <w:shd w:val="clear" w:color="auto" w:fill="C0C0C0"/>
          </w:tcPr>
          <w:p w14:paraId="6B4D8F92" w14:textId="77777777" w:rsidR="00150032" w:rsidRDefault="00150032">
            <w:pPr>
              <w:ind w:left="0" w:hanging="2"/>
              <w:rPr>
                <w:sz w:val="18"/>
                <w:szCs w:val="18"/>
              </w:rPr>
            </w:pPr>
          </w:p>
        </w:tc>
      </w:tr>
      <w:tr w:rsidR="00150032" w14:paraId="0453A84B" w14:textId="77777777">
        <w:trPr>
          <w:trHeight w:val="576"/>
          <w:jc w:val="center"/>
        </w:trPr>
        <w:tc>
          <w:tcPr>
            <w:tcW w:w="2001"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60232E4" w14:textId="77777777" w:rsidR="00150032" w:rsidRDefault="009213E3">
            <w:pPr>
              <w:ind w:left="0" w:hanging="2"/>
              <w:rPr>
                <w:sz w:val="18"/>
                <w:szCs w:val="18"/>
              </w:rPr>
            </w:pPr>
            <w:r>
              <w:rPr>
                <w:sz w:val="18"/>
                <w:szCs w:val="18"/>
              </w:rPr>
              <w:t>Chlorine (ppm)</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67472C" w14:textId="77777777" w:rsidR="00150032" w:rsidRDefault="009213E3">
            <w:pPr>
              <w:ind w:left="0" w:hanging="2"/>
              <w:jc w:val="center"/>
              <w:rPr>
                <w:sz w:val="18"/>
                <w:szCs w:val="18"/>
              </w:rPr>
            </w:pPr>
            <w:r>
              <w:rPr>
                <w:sz w:val="18"/>
                <w:szCs w:val="18"/>
              </w:rPr>
              <w:t>Monthly in 2023</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221D80" w14:textId="1B927034" w:rsidR="00150032" w:rsidRDefault="009213E3">
            <w:pPr>
              <w:ind w:left="0" w:hanging="2"/>
              <w:jc w:val="center"/>
              <w:rPr>
                <w:sz w:val="18"/>
                <w:szCs w:val="18"/>
              </w:rPr>
            </w:pPr>
            <w:r>
              <w:rPr>
                <w:sz w:val="18"/>
                <w:szCs w:val="18"/>
              </w:rPr>
              <w:t>0.</w:t>
            </w:r>
            <w:r w:rsidR="00983BA5">
              <w:rPr>
                <w:sz w:val="18"/>
                <w:szCs w:val="18"/>
              </w:rPr>
              <w:t>63</w:t>
            </w:r>
            <w:r>
              <w:rPr>
                <w:sz w:val="18"/>
                <w:szCs w:val="18"/>
              </w:rPr>
              <w:t>*</w:t>
            </w:r>
          </w:p>
        </w:tc>
        <w:tc>
          <w:tcPr>
            <w:tcW w:w="101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D2B262" w14:textId="77777777" w:rsidR="00150032" w:rsidRDefault="009213E3">
            <w:pPr>
              <w:ind w:left="0" w:hanging="2"/>
              <w:jc w:val="center"/>
              <w:rPr>
                <w:sz w:val="18"/>
                <w:szCs w:val="18"/>
              </w:rPr>
            </w:pPr>
            <w:r>
              <w:rPr>
                <w:sz w:val="18"/>
                <w:szCs w:val="18"/>
              </w:rPr>
              <w:t>0.55 – 0.72</w:t>
            </w:r>
          </w:p>
        </w:tc>
        <w:tc>
          <w:tcPr>
            <w:tcW w:w="812" w:type="dxa"/>
            <w:tcBorders>
              <w:top w:val="single" w:sz="6" w:space="0" w:color="000000"/>
              <w:left w:val="single" w:sz="6" w:space="0" w:color="000000"/>
              <w:bottom w:val="single" w:sz="6" w:space="0" w:color="000000"/>
              <w:right w:val="single" w:sz="6" w:space="0" w:color="000000"/>
            </w:tcBorders>
            <w:vAlign w:val="center"/>
          </w:tcPr>
          <w:p w14:paraId="07122F40" w14:textId="77777777" w:rsidR="00150032" w:rsidRDefault="009213E3">
            <w:pPr>
              <w:ind w:left="0" w:hanging="2"/>
              <w:jc w:val="center"/>
              <w:rPr>
                <w:sz w:val="18"/>
                <w:szCs w:val="18"/>
              </w:rPr>
            </w:pPr>
            <w:r>
              <w:rPr>
                <w:sz w:val="18"/>
                <w:szCs w:val="18"/>
              </w:rPr>
              <w:t>4</w:t>
            </w:r>
          </w:p>
        </w:tc>
        <w:tc>
          <w:tcPr>
            <w:tcW w:w="964" w:type="dxa"/>
            <w:tcBorders>
              <w:top w:val="single" w:sz="6" w:space="0" w:color="000000"/>
              <w:left w:val="single" w:sz="6" w:space="0" w:color="000000"/>
              <w:bottom w:val="single" w:sz="6" w:space="0" w:color="000000"/>
              <w:right w:val="single" w:sz="6" w:space="0" w:color="000000"/>
            </w:tcBorders>
            <w:vAlign w:val="center"/>
          </w:tcPr>
          <w:p w14:paraId="5FAB4EF7" w14:textId="77777777" w:rsidR="00150032" w:rsidRDefault="009213E3">
            <w:pPr>
              <w:ind w:left="0" w:hanging="2"/>
              <w:jc w:val="center"/>
              <w:rPr>
                <w:sz w:val="18"/>
                <w:szCs w:val="18"/>
              </w:rPr>
            </w:pPr>
            <w:r>
              <w:rPr>
                <w:sz w:val="18"/>
                <w:szCs w:val="18"/>
              </w:rPr>
              <w:t>4</w:t>
            </w:r>
          </w:p>
        </w:tc>
        <w:tc>
          <w:tcPr>
            <w:tcW w:w="900" w:type="dxa"/>
            <w:tcBorders>
              <w:top w:val="single" w:sz="6" w:space="0" w:color="000000"/>
              <w:left w:val="single" w:sz="6" w:space="0" w:color="000000"/>
              <w:bottom w:val="single" w:sz="6" w:space="0" w:color="000000"/>
              <w:right w:val="single" w:sz="6" w:space="0" w:color="000000"/>
            </w:tcBorders>
            <w:vAlign w:val="center"/>
          </w:tcPr>
          <w:p w14:paraId="4A0133B8" w14:textId="77777777" w:rsidR="00150032" w:rsidRDefault="009213E3">
            <w:pPr>
              <w:ind w:left="0" w:hanging="2"/>
              <w:jc w:val="center"/>
              <w:rPr>
                <w:sz w:val="18"/>
                <w:szCs w:val="18"/>
              </w:rPr>
            </w:pPr>
            <w:r>
              <w:rPr>
                <w:sz w:val="18"/>
                <w:szCs w:val="18"/>
              </w:rPr>
              <w:t>N</w:t>
            </w:r>
          </w:p>
        </w:tc>
        <w:tc>
          <w:tcPr>
            <w:tcW w:w="2811" w:type="dxa"/>
            <w:tcBorders>
              <w:top w:val="single" w:sz="6" w:space="0" w:color="000000"/>
              <w:left w:val="single" w:sz="6" w:space="0" w:color="000000"/>
              <w:bottom w:val="single" w:sz="6" w:space="0" w:color="000000"/>
              <w:right w:val="single" w:sz="4" w:space="0" w:color="000000"/>
            </w:tcBorders>
            <w:vAlign w:val="center"/>
          </w:tcPr>
          <w:p w14:paraId="2B29F974" w14:textId="77777777" w:rsidR="00150032" w:rsidRDefault="009213E3">
            <w:pPr>
              <w:ind w:left="0" w:hanging="2"/>
              <w:rPr>
                <w:sz w:val="18"/>
                <w:szCs w:val="18"/>
              </w:rPr>
            </w:pPr>
            <w:r>
              <w:rPr>
                <w:sz w:val="18"/>
                <w:szCs w:val="18"/>
              </w:rPr>
              <w:t>Water additive to control microbes</w:t>
            </w:r>
          </w:p>
        </w:tc>
      </w:tr>
      <w:tr w:rsidR="00150032" w14:paraId="21BFE85A" w14:textId="77777777">
        <w:trPr>
          <w:trHeight w:val="576"/>
          <w:jc w:val="center"/>
        </w:trPr>
        <w:tc>
          <w:tcPr>
            <w:tcW w:w="2001" w:type="dxa"/>
            <w:tcBorders>
              <w:top w:val="single" w:sz="6" w:space="0" w:color="000000"/>
              <w:left w:val="single" w:sz="4" w:space="0" w:color="000000"/>
              <w:bottom w:val="single" w:sz="6" w:space="0" w:color="000000"/>
              <w:right w:val="single" w:sz="6" w:space="0" w:color="000000"/>
            </w:tcBorders>
            <w:vAlign w:val="center"/>
          </w:tcPr>
          <w:p w14:paraId="186BEDDC" w14:textId="77777777" w:rsidR="00150032" w:rsidRDefault="009213E3">
            <w:pPr>
              <w:ind w:left="0" w:hanging="2"/>
              <w:rPr>
                <w:sz w:val="18"/>
                <w:szCs w:val="18"/>
              </w:rPr>
            </w:pPr>
            <w:r>
              <w:rPr>
                <w:sz w:val="18"/>
                <w:szCs w:val="18"/>
              </w:rPr>
              <w:t xml:space="preserve">Total Trihalomethanes </w:t>
            </w:r>
          </w:p>
          <w:p w14:paraId="7F90D5A1" w14:textId="77777777" w:rsidR="00150032" w:rsidRDefault="009213E3">
            <w:pPr>
              <w:ind w:left="0" w:hanging="2"/>
              <w:rPr>
                <w:sz w:val="18"/>
                <w:szCs w:val="18"/>
              </w:rPr>
            </w:pPr>
            <w:r>
              <w:rPr>
                <w:sz w:val="18"/>
                <w:szCs w:val="18"/>
              </w:rPr>
              <w:t>(TTHMs) (ppb)</w:t>
            </w:r>
          </w:p>
        </w:tc>
        <w:tc>
          <w:tcPr>
            <w:tcW w:w="1170" w:type="dxa"/>
            <w:tcBorders>
              <w:top w:val="single" w:sz="6" w:space="0" w:color="000000"/>
              <w:left w:val="single" w:sz="6" w:space="0" w:color="000000"/>
              <w:bottom w:val="single" w:sz="6" w:space="0" w:color="000000"/>
              <w:right w:val="single" w:sz="6" w:space="0" w:color="000000"/>
            </w:tcBorders>
            <w:vAlign w:val="center"/>
          </w:tcPr>
          <w:p w14:paraId="726070FB" w14:textId="77777777" w:rsidR="00150032" w:rsidRDefault="009213E3">
            <w:pPr>
              <w:ind w:left="0" w:hanging="2"/>
              <w:jc w:val="center"/>
              <w:rPr>
                <w:sz w:val="18"/>
                <w:szCs w:val="18"/>
              </w:rPr>
            </w:pPr>
            <w:r>
              <w:rPr>
                <w:sz w:val="18"/>
                <w:szCs w:val="18"/>
              </w:rPr>
              <w:t>2023</w:t>
            </w:r>
          </w:p>
        </w:tc>
        <w:tc>
          <w:tcPr>
            <w:tcW w:w="990" w:type="dxa"/>
            <w:tcBorders>
              <w:top w:val="single" w:sz="6" w:space="0" w:color="000000"/>
              <w:left w:val="single" w:sz="6" w:space="0" w:color="000000"/>
              <w:bottom w:val="single" w:sz="6" w:space="0" w:color="000000"/>
              <w:right w:val="single" w:sz="6" w:space="0" w:color="000000"/>
            </w:tcBorders>
            <w:vAlign w:val="center"/>
          </w:tcPr>
          <w:p w14:paraId="78DB31CF" w14:textId="77777777" w:rsidR="00150032" w:rsidRDefault="009213E3">
            <w:pPr>
              <w:ind w:left="0" w:hanging="2"/>
              <w:jc w:val="center"/>
              <w:rPr>
                <w:sz w:val="18"/>
                <w:szCs w:val="18"/>
              </w:rPr>
            </w:pPr>
            <w:r>
              <w:rPr>
                <w:sz w:val="18"/>
                <w:szCs w:val="18"/>
              </w:rPr>
              <w:t>26*</w:t>
            </w:r>
          </w:p>
        </w:tc>
        <w:tc>
          <w:tcPr>
            <w:tcW w:w="1014" w:type="dxa"/>
            <w:tcBorders>
              <w:top w:val="single" w:sz="6" w:space="0" w:color="000000"/>
              <w:left w:val="single" w:sz="6" w:space="0" w:color="000000"/>
              <w:bottom w:val="single" w:sz="6" w:space="0" w:color="000000"/>
              <w:right w:val="single" w:sz="6" w:space="0" w:color="000000"/>
            </w:tcBorders>
            <w:vAlign w:val="center"/>
          </w:tcPr>
          <w:p w14:paraId="0C12D04F" w14:textId="77777777" w:rsidR="00150032" w:rsidRDefault="009213E3">
            <w:pPr>
              <w:ind w:left="0" w:hanging="2"/>
              <w:jc w:val="center"/>
              <w:rPr>
                <w:sz w:val="18"/>
                <w:szCs w:val="18"/>
              </w:rPr>
            </w:pPr>
            <w:r>
              <w:rPr>
                <w:sz w:val="18"/>
                <w:szCs w:val="18"/>
              </w:rPr>
              <w:t>--</w:t>
            </w:r>
          </w:p>
        </w:tc>
        <w:tc>
          <w:tcPr>
            <w:tcW w:w="812" w:type="dxa"/>
            <w:tcBorders>
              <w:top w:val="single" w:sz="6" w:space="0" w:color="000000"/>
              <w:left w:val="single" w:sz="6" w:space="0" w:color="000000"/>
              <w:bottom w:val="single" w:sz="6" w:space="0" w:color="000000"/>
              <w:right w:val="single" w:sz="6" w:space="0" w:color="000000"/>
            </w:tcBorders>
            <w:vAlign w:val="center"/>
          </w:tcPr>
          <w:p w14:paraId="48CE0EC9" w14:textId="77777777" w:rsidR="00150032" w:rsidRDefault="009213E3">
            <w:pPr>
              <w:ind w:left="0" w:hanging="2"/>
              <w:jc w:val="center"/>
              <w:rPr>
                <w:sz w:val="18"/>
                <w:szCs w:val="18"/>
              </w:rPr>
            </w:pPr>
            <w:r>
              <w:rPr>
                <w:sz w:val="18"/>
                <w:szCs w:val="18"/>
              </w:rPr>
              <w:t>80</w:t>
            </w:r>
          </w:p>
        </w:tc>
        <w:tc>
          <w:tcPr>
            <w:tcW w:w="964" w:type="dxa"/>
            <w:tcBorders>
              <w:top w:val="single" w:sz="6" w:space="0" w:color="000000"/>
              <w:left w:val="single" w:sz="6" w:space="0" w:color="000000"/>
              <w:bottom w:val="single" w:sz="6" w:space="0" w:color="000000"/>
              <w:right w:val="single" w:sz="6" w:space="0" w:color="000000"/>
            </w:tcBorders>
            <w:vAlign w:val="center"/>
          </w:tcPr>
          <w:p w14:paraId="241A15AE" w14:textId="77777777" w:rsidR="00150032" w:rsidRDefault="009213E3">
            <w:pPr>
              <w:ind w:left="0" w:hanging="2"/>
              <w:jc w:val="center"/>
              <w:rPr>
                <w:sz w:val="18"/>
                <w:szCs w:val="18"/>
              </w:rPr>
            </w:pPr>
            <w:r>
              <w:rPr>
                <w:sz w:val="18"/>
                <w:szCs w:val="18"/>
              </w:rPr>
              <w:t>--</w:t>
            </w:r>
          </w:p>
        </w:tc>
        <w:tc>
          <w:tcPr>
            <w:tcW w:w="900" w:type="dxa"/>
            <w:tcBorders>
              <w:top w:val="single" w:sz="6" w:space="0" w:color="000000"/>
              <w:left w:val="single" w:sz="6" w:space="0" w:color="000000"/>
              <w:bottom w:val="single" w:sz="6" w:space="0" w:color="000000"/>
              <w:right w:val="single" w:sz="6" w:space="0" w:color="000000"/>
            </w:tcBorders>
            <w:vAlign w:val="center"/>
          </w:tcPr>
          <w:p w14:paraId="17BE73D4" w14:textId="77777777" w:rsidR="00150032" w:rsidRDefault="009213E3">
            <w:pPr>
              <w:ind w:left="0" w:hanging="2"/>
              <w:jc w:val="center"/>
              <w:rPr>
                <w:sz w:val="18"/>
                <w:szCs w:val="18"/>
              </w:rPr>
            </w:pPr>
            <w:r>
              <w:rPr>
                <w:sz w:val="18"/>
                <w:szCs w:val="18"/>
              </w:rPr>
              <w:t>N</w:t>
            </w:r>
          </w:p>
        </w:tc>
        <w:tc>
          <w:tcPr>
            <w:tcW w:w="2811" w:type="dxa"/>
            <w:tcBorders>
              <w:top w:val="single" w:sz="6" w:space="0" w:color="000000"/>
              <w:left w:val="single" w:sz="6" w:space="0" w:color="000000"/>
              <w:bottom w:val="single" w:sz="6" w:space="0" w:color="000000"/>
              <w:right w:val="single" w:sz="4" w:space="0" w:color="000000"/>
            </w:tcBorders>
            <w:vAlign w:val="center"/>
          </w:tcPr>
          <w:p w14:paraId="006E47AA" w14:textId="77777777" w:rsidR="00150032" w:rsidRDefault="009213E3">
            <w:pPr>
              <w:ind w:left="0" w:hanging="2"/>
              <w:rPr>
                <w:sz w:val="18"/>
                <w:szCs w:val="18"/>
              </w:rPr>
            </w:pPr>
            <w:r>
              <w:rPr>
                <w:sz w:val="18"/>
                <w:szCs w:val="18"/>
              </w:rPr>
              <w:t>By-product of drinking water disinfection</w:t>
            </w:r>
          </w:p>
        </w:tc>
      </w:tr>
      <w:tr w:rsidR="00150032" w14:paraId="3F56FAB9" w14:textId="77777777">
        <w:trPr>
          <w:trHeight w:val="576"/>
          <w:jc w:val="center"/>
        </w:trPr>
        <w:tc>
          <w:tcPr>
            <w:tcW w:w="2001" w:type="dxa"/>
            <w:tcBorders>
              <w:top w:val="single" w:sz="6" w:space="0" w:color="000000"/>
              <w:left w:val="single" w:sz="4" w:space="0" w:color="000000"/>
              <w:bottom w:val="single" w:sz="6" w:space="0" w:color="000000"/>
              <w:right w:val="single" w:sz="6" w:space="0" w:color="000000"/>
            </w:tcBorders>
            <w:vAlign w:val="center"/>
          </w:tcPr>
          <w:p w14:paraId="5A4182E3" w14:textId="77777777" w:rsidR="00150032" w:rsidRDefault="009213E3">
            <w:pPr>
              <w:ind w:left="0" w:hanging="2"/>
              <w:rPr>
                <w:sz w:val="18"/>
                <w:szCs w:val="18"/>
              </w:rPr>
            </w:pPr>
            <w:r>
              <w:rPr>
                <w:sz w:val="18"/>
                <w:szCs w:val="18"/>
              </w:rPr>
              <w:t xml:space="preserve">Haloacetic Acids </w:t>
            </w:r>
          </w:p>
          <w:p w14:paraId="1E471AAB" w14:textId="77777777" w:rsidR="00150032" w:rsidRDefault="009213E3">
            <w:pPr>
              <w:ind w:left="0" w:hanging="2"/>
              <w:rPr>
                <w:sz w:val="18"/>
                <w:szCs w:val="18"/>
              </w:rPr>
            </w:pPr>
            <w:r>
              <w:rPr>
                <w:sz w:val="18"/>
                <w:szCs w:val="18"/>
              </w:rPr>
              <w:t>(HAA5) (ppb)</w:t>
            </w:r>
          </w:p>
        </w:tc>
        <w:tc>
          <w:tcPr>
            <w:tcW w:w="1170" w:type="dxa"/>
            <w:tcBorders>
              <w:top w:val="single" w:sz="6" w:space="0" w:color="000000"/>
              <w:left w:val="single" w:sz="6" w:space="0" w:color="000000"/>
              <w:bottom w:val="single" w:sz="6" w:space="0" w:color="000000"/>
              <w:right w:val="single" w:sz="6" w:space="0" w:color="000000"/>
            </w:tcBorders>
            <w:vAlign w:val="center"/>
          </w:tcPr>
          <w:p w14:paraId="28D6C5F9" w14:textId="77777777" w:rsidR="00150032" w:rsidRDefault="009213E3">
            <w:pPr>
              <w:ind w:left="0" w:hanging="2"/>
              <w:jc w:val="center"/>
              <w:rPr>
                <w:sz w:val="18"/>
                <w:szCs w:val="18"/>
              </w:rPr>
            </w:pPr>
            <w:r>
              <w:rPr>
                <w:sz w:val="18"/>
                <w:szCs w:val="18"/>
              </w:rPr>
              <w:t>2023</w:t>
            </w:r>
          </w:p>
        </w:tc>
        <w:tc>
          <w:tcPr>
            <w:tcW w:w="990" w:type="dxa"/>
            <w:tcBorders>
              <w:top w:val="single" w:sz="6" w:space="0" w:color="000000"/>
              <w:left w:val="single" w:sz="6" w:space="0" w:color="000000"/>
              <w:bottom w:val="single" w:sz="6" w:space="0" w:color="000000"/>
              <w:right w:val="single" w:sz="6" w:space="0" w:color="000000"/>
            </w:tcBorders>
            <w:vAlign w:val="center"/>
          </w:tcPr>
          <w:p w14:paraId="5275AF9B" w14:textId="77777777" w:rsidR="00150032" w:rsidRDefault="009213E3">
            <w:pPr>
              <w:ind w:left="0" w:hanging="2"/>
              <w:jc w:val="center"/>
              <w:rPr>
                <w:sz w:val="18"/>
                <w:szCs w:val="18"/>
              </w:rPr>
            </w:pPr>
            <w:r>
              <w:rPr>
                <w:sz w:val="18"/>
                <w:szCs w:val="18"/>
              </w:rPr>
              <w:t>3.6*</w:t>
            </w:r>
          </w:p>
        </w:tc>
        <w:tc>
          <w:tcPr>
            <w:tcW w:w="1014" w:type="dxa"/>
            <w:tcBorders>
              <w:top w:val="single" w:sz="6" w:space="0" w:color="000000"/>
              <w:left w:val="single" w:sz="6" w:space="0" w:color="000000"/>
              <w:bottom w:val="single" w:sz="6" w:space="0" w:color="000000"/>
              <w:right w:val="single" w:sz="6" w:space="0" w:color="000000"/>
            </w:tcBorders>
            <w:vAlign w:val="center"/>
          </w:tcPr>
          <w:p w14:paraId="07DEB876" w14:textId="77777777" w:rsidR="00150032" w:rsidRDefault="009213E3">
            <w:pPr>
              <w:ind w:left="0" w:hanging="2"/>
              <w:jc w:val="center"/>
              <w:rPr>
                <w:sz w:val="18"/>
                <w:szCs w:val="18"/>
              </w:rPr>
            </w:pPr>
            <w:r>
              <w:rPr>
                <w:sz w:val="18"/>
                <w:szCs w:val="18"/>
              </w:rPr>
              <w:t>--</w:t>
            </w:r>
          </w:p>
        </w:tc>
        <w:tc>
          <w:tcPr>
            <w:tcW w:w="812" w:type="dxa"/>
            <w:tcBorders>
              <w:top w:val="single" w:sz="6" w:space="0" w:color="000000"/>
              <w:left w:val="single" w:sz="6" w:space="0" w:color="000000"/>
              <w:bottom w:val="single" w:sz="6" w:space="0" w:color="000000"/>
              <w:right w:val="single" w:sz="6" w:space="0" w:color="000000"/>
            </w:tcBorders>
            <w:vAlign w:val="center"/>
          </w:tcPr>
          <w:p w14:paraId="0657309B" w14:textId="77777777" w:rsidR="00150032" w:rsidRDefault="009213E3">
            <w:pPr>
              <w:ind w:left="0" w:hanging="2"/>
              <w:jc w:val="center"/>
              <w:rPr>
                <w:sz w:val="18"/>
                <w:szCs w:val="18"/>
              </w:rPr>
            </w:pPr>
            <w:r>
              <w:rPr>
                <w:sz w:val="18"/>
                <w:szCs w:val="18"/>
              </w:rPr>
              <w:t>60</w:t>
            </w:r>
          </w:p>
        </w:tc>
        <w:tc>
          <w:tcPr>
            <w:tcW w:w="964" w:type="dxa"/>
            <w:tcBorders>
              <w:top w:val="single" w:sz="6" w:space="0" w:color="000000"/>
              <w:left w:val="single" w:sz="6" w:space="0" w:color="000000"/>
              <w:bottom w:val="single" w:sz="6" w:space="0" w:color="000000"/>
              <w:right w:val="single" w:sz="6" w:space="0" w:color="000000"/>
            </w:tcBorders>
            <w:vAlign w:val="center"/>
          </w:tcPr>
          <w:p w14:paraId="59F06474" w14:textId="77777777" w:rsidR="00150032" w:rsidRDefault="009213E3">
            <w:pPr>
              <w:ind w:left="0" w:hanging="2"/>
              <w:jc w:val="center"/>
              <w:rPr>
                <w:sz w:val="18"/>
                <w:szCs w:val="18"/>
              </w:rPr>
            </w:pPr>
            <w:r>
              <w:rPr>
                <w:sz w:val="18"/>
                <w:szCs w:val="18"/>
              </w:rPr>
              <w:t>--</w:t>
            </w:r>
          </w:p>
        </w:tc>
        <w:tc>
          <w:tcPr>
            <w:tcW w:w="900" w:type="dxa"/>
            <w:tcBorders>
              <w:top w:val="single" w:sz="6" w:space="0" w:color="000000"/>
              <w:left w:val="single" w:sz="6" w:space="0" w:color="000000"/>
              <w:bottom w:val="single" w:sz="6" w:space="0" w:color="000000"/>
              <w:right w:val="single" w:sz="6" w:space="0" w:color="000000"/>
            </w:tcBorders>
            <w:vAlign w:val="center"/>
          </w:tcPr>
          <w:p w14:paraId="764A8E2E" w14:textId="77777777" w:rsidR="00150032" w:rsidRDefault="009213E3">
            <w:pPr>
              <w:ind w:left="0" w:hanging="2"/>
              <w:jc w:val="center"/>
              <w:rPr>
                <w:sz w:val="18"/>
                <w:szCs w:val="18"/>
              </w:rPr>
            </w:pPr>
            <w:r>
              <w:rPr>
                <w:sz w:val="18"/>
                <w:szCs w:val="18"/>
              </w:rPr>
              <w:t>N</w:t>
            </w:r>
          </w:p>
        </w:tc>
        <w:tc>
          <w:tcPr>
            <w:tcW w:w="2811" w:type="dxa"/>
            <w:tcBorders>
              <w:top w:val="single" w:sz="6" w:space="0" w:color="000000"/>
              <w:left w:val="single" w:sz="6" w:space="0" w:color="000000"/>
              <w:bottom w:val="single" w:sz="6" w:space="0" w:color="000000"/>
              <w:right w:val="single" w:sz="4" w:space="0" w:color="000000"/>
            </w:tcBorders>
            <w:vAlign w:val="center"/>
          </w:tcPr>
          <w:p w14:paraId="253D64F6" w14:textId="77777777" w:rsidR="00150032" w:rsidRDefault="009213E3">
            <w:pPr>
              <w:ind w:left="0" w:hanging="2"/>
              <w:rPr>
                <w:sz w:val="18"/>
                <w:szCs w:val="18"/>
              </w:rPr>
            </w:pPr>
            <w:r>
              <w:rPr>
                <w:sz w:val="18"/>
                <w:szCs w:val="18"/>
              </w:rPr>
              <w:t>By-product of drinking water disinfection</w:t>
            </w:r>
          </w:p>
        </w:tc>
      </w:tr>
      <w:tr w:rsidR="00150032" w14:paraId="300A6456" w14:textId="77777777" w:rsidTr="00574B0D">
        <w:trPr>
          <w:trHeight w:val="1272"/>
          <w:jc w:val="center"/>
        </w:trPr>
        <w:tc>
          <w:tcPr>
            <w:tcW w:w="2001" w:type="dxa"/>
            <w:tcBorders>
              <w:top w:val="single" w:sz="6" w:space="0" w:color="000000"/>
              <w:left w:val="single" w:sz="4" w:space="0" w:color="000000"/>
              <w:bottom w:val="single" w:sz="6" w:space="0" w:color="000000"/>
              <w:right w:val="single" w:sz="6" w:space="0" w:color="000000"/>
            </w:tcBorders>
            <w:vAlign w:val="center"/>
          </w:tcPr>
          <w:p w14:paraId="06DD5E62" w14:textId="72425E76" w:rsidR="00150032" w:rsidRDefault="009213E3">
            <w:pPr>
              <w:ind w:left="0" w:hanging="2"/>
              <w:rPr>
                <w:sz w:val="18"/>
                <w:szCs w:val="18"/>
                <w:highlight w:val="yellow"/>
              </w:rPr>
            </w:pPr>
            <w:r>
              <w:rPr>
                <w:sz w:val="18"/>
                <w:szCs w:val="18"/>
              </w:rPr>
              <w:t>P</w:t>
            </w:r>
            <w:r w:rsidRPr="007919B7">
              <w:rPr>
                <w:sz w:val="18"/>
                <w:szCs w:val="18"/>
              </w:rPr>
              <w:t>FOS, PFOA, PFNA, PFHxS, PFHpA, PFDA (ppt) (combined</w:t>
            </w:r>
          </w:p>
        </w:tc>
        <w:tc>
          <w:tcPr>
            <w:tcW w:w="1170" w:type="dxa"/>
            <w:tcBorders>
              <w:top w:val="single" w:sz="6" w:space="0" w:color="000000"/>
              <w:left w:val="single" w:sz="6" w:space="0" w:color="000000"/>
              <w:bottom w:val="single" w:sz="6" w:space="0" w:color="000000"/>
              <w:right w:val="single" w:sz="6" w:space="0" w:color="000000"/>
            </w:tcBorders>
            <w:vAlign w:val="center"/>
          </w:tcPr>
          <w:p w14:paraId="757A7A8A" w14:textId="5CDC4FAB" w:rsidR="00150032" w:rsidRDefault="009213E3">
            <w:pPr>
              <w:ind w:left="0" w:hanging="2"/>
              <w:jc w:val="center"/>
              <w:rPr>
                <w:sz w:val="18"/>
                <w:szCs w:val="18"/>
                <w:highlight w:val="yellow"/>
              </w:rPr>
            </w:pPr>
            <w:r>
              <w:rPr>
                <w:sz w:val="18"/>
                <w:szCs w:val="18"/>
              </w:rPr>
              <w:t>202</w:t>
            </w:r>
            <w:r w:rsidR="007919B7">
              <w:rPr>
                <w:sz w:val="18"/>
                <w:szCs w:val="18"/>
              </w:rPr>
              <w:t>3</w:t>
            </w:r>
          </w:p>
        </w:tc>
        <w:tc>
          <w:tcPr>
            <w:tcW w:w="990" w:type="dxa"/>
            <w:tcBorders>
              <w:top w:val="single" w:sz="6" w:space="0" w:color="000000"/>
              <w:left w:val="single" w:sz="6" w:space="0" w:color="000000"/>
              <w:bottom w:val="single" w:sz="6" w:space="0" w:color="000000"/>
              <w:right w:val="single" w:sz="6" w:space="0" w:color="000000"/>
            </w:tcBorders>
            <w:vAlign w:val="center"/>
          </w:tcPr>
          <w:p w14:paraId="76BBEF06" w14:textId="6541FDAD" w:rsidR="00150032" w:rsidRDefault="00AC7AB8">
            <w:pPr>
              <w:ind w:left="0" w:hanging="2"/>
              <w:jc w:val="center"/>
              <w:rPr>
                <w:sz w:val="18"/>
                <w:szCs w:val="18"/>
              </w:rPr>
            </w:pPr>
            <w:r>
              <w:rPr>
                <w:sz w:val="18"/>
                <w:szCs w:val="18"/>
              </w:rPr>
              <w:t>ND</w:t>
            </w:r>
          </w:p>
        </w:tc>
        <w:tc>
          <w:tcPr>
            <w:tcW w:w="1014" w:type="dxa"/>
            <w:tcBorders>
              <w:top w:val="single" w:sz="6" w:space="0" w:color="000000"/>
              <w:left w:val="single" w:sz="6" w:space="0" w:color="000000"/>
              <w:bottom w:val="single" w:sz="6" w:space="0" w:color="000000"/>
              <w:right w:val="single" w:sz="6" w:space="0" w:color="000000"/>
            </w:tcBorders>
            <w:vAlign w:val="center"/>
          </w:tcPr>
          <w:p w14:paraId="22CDB2CA" w14:textId="18867BD0" w:rsidR="00150032" w:rsidRDefault="00AC7AB8">
            <w:pPr>
              <w:ind w:left="0" w:hanging="2"/>
              <w:jc w:val="center"/>
              <w:rPr>
                <w:sz w:val="18"/>
                <w:szCs w:val="18"/>
              </w:rPr>
            </w:pPr>
            <w:r>
              <w:rPr>
                <w:sz w:val="18"/>
                <w:szCs w:val="18"/>
              </w:rPr>
              <w:t>ND</w:t>
            </w:r>
          </w:p>
        </w:tc>
        <w:tc>
          <w:tcPr>
            <w:tcW w:w="812" w:type="dxa"/>
            <w:tcBorders>
              <w:top w:val="single" w:sz="6" w:space="0" w:color="000000"/>
              <w:left w:val="single" w:sz="6" w:space="0" w:color="000000"/>
              <w:bottom w:val="single" w:sz="6" w:space="0" w:color="000000"/>
              <w:right w:val="single" w:sz="6" w:space="0" w:color="000000"/>
            </w:tcBorders>
            <w:vAlign w:val="center"/>
          </w:tcPr>
          <w:p w14:paraId="4850C1BB" w14:textId="77777777" w:rsidR="00150032" w:rsidRDefault="009213E3">
            <w:pPr>
              <w:ind w:left="0" w:hanging="2"/>
              <w:jc w:val="center"/>
              <w:rPr>
                <w:sz w:val="18"/>
                <w:szCs w:val="18"/>
              </w:rPr>
            </w:pPr>
            <w:r>
              <w:rPr>
                <w:sz w:val="18"/>
                <w:szCs w:val="18"/>
              </w:rPr>
              <w:t>20</w:t>
            </w:r>
          </w:p>
        </w:tc>
        <w:tc>
          <w:tcPr>
            <w:tcW w:w="964" w:type="dxa"/>
            <w:tcBorders>
              <w:top w:val="single" w:sz="6" w:space="0" w:color="000000"/>
              <w:left w:val="single" w:sz="6" w:space="0" w:color="000000"/>
              <w:bottom w:val="single" w:sz="6" w:space="0" w:color="000000"/>
              <w:right w:val="single" w:sz="6" w:space="0" w:color="000000"/>
            </w:tcBorders>
            <w:vAlign w:val="center"/>
          </w:tcPr>
          <w:p w14:paraId="5D24EE4F" w14:textId="77777777" w:rsidR="00150032" w:rsidRDefault="00150032">
            <w:pPr>
              <w:ind w:left="0" w:hanging="2"/>
              <w:jc w:val="center"/>
              <w:rPr>
                <w:sz w:val="18"/>
                <w:szCs w:val="18"/>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6CD7428F" w14:textId="77777777" w:rsidR="00150032" w:rsidRDefault="009213E3">
            <w:pPr>
              <w:ind w:left="0" w:hanging="2"/>
              <w:jc w:val="center"/>
              <w:rPr>
                <w:sz w:val="18"/>
                <w:szCs w:val="18"/>
              </w:rPr>
            </w:pPr>
            <w:r>
              <w:rPr>
                <w:sz w:val="18"/>
                <w:szCs w:val="18"/>
              </w:rPr>
              <w:t>N</w:t>
            </w:r>
          </w:p>
        </w:tc>
        <w:tc>
          <w:tcPr>
            <w:tcW w:w="2811" w:type="dxa"/>
            <w:tcBorders>
              <w:top w:val="single" w:sz="6" w:space="0" w:color="000000"/>
              <w:left w:val="single" w:sz="6" w:space="0" w:color="000000"/>
              <w:bottom w:val="single" w:sz="6" w:space="0" w:color="000000"/>
              <w:right w:val="single" w:sz="4" w:space="0" w:color="000000"/>
            </w:tcBorders>
            <w:vAlign w:val="center"/>
          </w:tcPr>
          <w:p w14:paraId="19215D71" w14:textId="77777777" w:rsidR="00150032" w:rsidRDefault="009213E3">
            <w:pPr>
              <w:ind w:left="0" w:hanging="2"/>
              <w:rPr>
                <w:sz w:val="18"/>
                <w:szCs w:val="18"/>
                <w:highlight w:val="yellow"/>
              </w:rPr>
            </w:pPr>
            <w:r>
              <w:rPr>
                <w:sz w:val="18"/>
                <w:szCs w:val="18"/>
              </w:rPr>
              <w:t>Man-made chemicals. Used as surfactants to make products stain or water resistant, in fire-fighting foam, for industrial purposes, and as a pesticide. Used in fluoropolymers (such as Teflon), cosmetics, greases and lubricants, paints, adhesives and photographic films.</w:t>
            </w:r>
          </w:p>
        </w:tc>
      </w:tr>
    </w:tbl>
    <w:p w14:paraId="19B7F822" w14:textId="77777777" w:rsidR="00150032" w:rsidRDefault="00150032">
      <w:pPr>
        <w:pBdr>
          <w:top w:val="nil"/>
          <w:left w:val="nil"/>
          <w:bottom w:val="nil"/>
          <w:right w:val="nil"/>
          <w:between w:val="nil"/>
        </w:pBdr>
        <w:spacing w:line="240" w:lineRule="auto"/>
        <w:ind w:left="0" w:hanging="2"/>
        <w:rPr>
          <w:i/>
          <w:color w:val="000000"/>
          <w:sz w:val="18"/>
          <w:szCs w:val="18"/>
          <w:highlight w:val="yellow"/>
        </w:rPr>
      </w:pPr>
    </w:p>
    <w:p w14:paraId="41B6EF5E" w14:textId="77777777" w:rsidR="00150032" w:rsidRDefault="009213E3">
      <w:pPr>
        <w:pBdr>
          <w:top w:val="nil"/>
          <w:left w:val="nil"/>
          <w:bottom w:val="nil"/>
          <w:right w:val="nil"/>
          <w:between w:val="nil"/>
        </w:pBdr>
        <w:spacing w:line="240" w:lineRule="auto"/>
        <w:ind w:left="0" w:hanging="2"/>
        <w:rPr>
          <w:i/>
          <w:color w:val="000000"/>
          <w:sz w:val="18"/>
          <w:szCs w:val="18"/>
        </w:rPr>
      </w:pPr>
      <w:r>
        <w:rPr>
          <w:i/>
          <w:color w:val="000000"/>
          <w:sz w:val="18"/>
          <w:szCs w:val="18"/>
        </w:rPr>
        <w:t xml:space="preserve">* Highest RAA = highest running annual average of four consecutive quarters.    </w:t>
      </w:r>
    </w:p>
    <w:p w14:paraId="2209B9C6" w14:textId="77777777" w:rsidR="00150032" w:rsidRDefault="00150032">
      <w:pPr>
        <w:pBdr>
          <w:top w:val="nil"/>
          <w:left w:val="nil"/>
          <w:bottom w:val="nil"/>
          <w:right w:val="nil"/>
          <w:between w:val="nil"/>
        </w:pBdr>
        <w:spacing w:line="240" w:lineRule="auto"/>
        <w:rPr>
          <w:i/>
          <w:color w:val="000000"/>
          <w:sz w:val="10"/>
          <w:szCs w:val="10"/>
        </w:rPr>
      </w:pPr>
    </w:p>
    <w:tbl>
      <w:tblPr>
        <w:tblStyle w:val="3"/>
        <w:tblW w:w="10710" w:type="dxa"/>
        <w:tblLayout w:type="fixed"/>
        <w:tblLook w:val="0000" w:firstRow="0" w:lastRow="0" w:firstColumn="0" w:lastColumn="0" w:noHBand="0" w:noVBand="0"/>
      </w:tblPr>
      <w:tblGrid>
        <w:gridCol w:w="1800"/>
        <w:gridCol w:w="900"/>
        <w:gridCol w:w="1170"/>
        <w:gridCol w:w="1170"/>
        <w:gridCol w:w="810"/>
        <w:gridCol w:w="1260"/>
        <w:gridCol w:w="1170"/>
        <w:gridCol w:w="2430"/>
      </w:tblGrid>
      <w:tr w:rsidR="00150032" w14:paraId="4BA226E5" w14:textId="77777777">
        <w:trPr>
          <w:trHeight w:val="576"/>
        </w:trPr>
        <w:tc>
          <w:tcPr>
            <w:tcW w:w="1800" w:type="dxa"/>
            <w:tcBorders>
              <w:top w:val="single" w:sz="4" w:space="0" w:color="000000"/>
              <w:left w:val="single" w:sz="4" w:space="0" w:color="000000"/>
              <w:bottom w:val="single" w:sz="4" w:space="0" w:color="000000"/>
            </w:tcBorders>
            <w:shd w:val="clear" w:color="auto" w:fill="000000"/>
            <w:vAlign w:val="center"/>
          </w:tcPr>
          <w:p w14:paraId="6A28A57D" w14:textId="77777777" w:rsidR="00150032" w:rsidRDefault="009213E3">
            <w:pPr>
              <w:pStyle w:val="Heading1"/>
              <w:ind w:left="0" w:hanging="2"/>
              <w:rPr>
                <w:color w:val="FFFFFF"/>
              </w:rPr>
            </w:pPr>
            <w:r>
              <w:rPr>
                <w:color w:val="FFFFFF"/>
              </w:rPr>
              <w:t>Lead and Copper</w:t>
            </w:r>
          </w:p>
        </w:tc>
        <w:tc>
          <w:tcPr>
            <w:tcW w:w="900" w:type="dxa"/>
            <w:tcBorders>
              <w:top w:val="single" w:sz="4" w:space="0" w:color="000000"/>
              <w:bottom w:val="single" w:sz="4" w:space="0" w:color="000000"/>
            </w:tcBorders>
            <w:shd w:val="clear" w:color="auto" w:fill="000000"/>
            <w:vAlign w:val="center"/>
          </w:tcPr>
          <w:p w14:paraId="34618DF8" w14:textId="77777777" w:rsidR="00150032" w:rsidRDefault="009213E3">
            <w:pPr>
              <w:ind w:left="0" w:hanging="2"/>
              <w:jc w:val="center"/>
              <w:rPr>
                <w:color w:val="FFFFFF"/>
                <w:sz w:val="18"/>
                <w:szCs w:val="18"/>
              </w:rPr>
            </w:pPr>
            <w:r>
              <w:rPr>
                <w:b/>
                <w:color w:val="FFFFFF"/>
                <w:sz w:val="18"/>
                <w:szCs w:val="18"/>
              </w:rPr>
              <w:t>Year Sampled</w:t>
            </w:r>
          </w:p>
        </w:tc>
        <w:tc>
          <w:tcPr>
            <w:tcW w:w="1170" w:type="dxa"/>
            <w:tcBorders>
              <w:top w:val="single" w:sz="4" w:space="0" w:color="000000"/>
              <w:bottom w:val="single" w:sz="4" w:space="0" w:color="000000"/>
            </w:tcBorders>
            <w:shd w:val="clear" w:color="auto" w:fill="000000"/>
            <w:vAlign w:val="center"/>
          </w:tcPr>
          <w:p w14:paraId="1D90299B" w14:textId="77777777" w:rsidR="00150032" w:rsidRDefault="009213E3">
            <w:pPr>
              <w:ind w:left="0" w:hanging="2"/>
              <w:jc w:val="center"/>
              <w:rPr>
                <w:color w:val="FFFFFF"/>
                <w:sz w:val="18"/>
                <w:szCs w:val="18"/>
              </w:rPr>
            </w:pPr>
            <w:r>
              <w:rPr>
                <w:b/>
                <w:color w:val="FFFFFF"/>
                <w:sz w:val="18"/>
                <w:szCs w:val="18"/>
              </w:rPr>
              <w:t>90</w:t>
            </w:r>
            <w:r>
              <w:rPr>
                <w:b/>
                <w:color w:val="FFFFFF"/>
                <w:sz w:val="18"/>
                <w:szCs w:val="18"/>
                <w:vertAlign w:val="superscript"/>
              </w:rPr>
              <w:t>th</w:t>
            </w:r>
          </w:p>
          <w:p w14:paraId="3E98CFDD" w14:textId="77777777" w:rsidR="00150032" w:rsidRDefault="009213E3">
            <w:pPr>
              <w:ind w:left="0" w:hanging="2"/>
              <w:jc w:val="center"/>
              <w:rPr>
                <w:color w:val="FFFFFF"/>
                <w:sz w:val="18"/>
                <w:szCs w:val="18"/>
              </w:rPr>
            </w:pPr>
            <w:r>
              <w:rPr>
                <w:b/>
                <w:color w:val="FFFFFF"/>
                <w:sz w:val="18"/>
                <w:szCs w:val="18"/>
              </w:rPr>
              <w:t>Percentile*</w:t>
            </w:r>
          </w:p>
        </w:tc>
        <w:tc>
          <w:tcPr>
            <w:tcW w:w="1170" w:type="dxa"/>
            <w:tcBorders>
              <w:top w:val="single" w:sz="4" w:space="0" w:color="000000"/>
              <w:bottom w:val="single" w:sz="4" w:space="0" w:color="000000"/>
            </w:tcBorders>
            <w:shd w:val="clear" w:color="auto" w:fill="000000"/>
            <w:vAlign w:val="center"/>
          </w:tcPr>
          <w:p w14:paraId="076B1FBD" w14:textId="77777777" w:rsidR="00150032" w:rsidRDefault="009213E3">
            <w:pPr>
              <w:ind w:left="0" w:hanging="2"/>
              <w:jc w:val="center"/>
              <w:rPr>
                <w:color w:val="FFFFFF"/>
                <w:sz w:val="18"/>
                <w:szCs w:val="18"/>
              </w:rPr>
            </w:pPr>
            <w:r>
              <w:rPr>
                <w:b/>
                <w:color w:val="FFFFFF"/>
                <w:sz w:val="18"/>
                <w:szCs w:val="18"/>
              </w:rPr>
              <w:t>Action Level (AL)</w:t>
            </w:r>
          </w:p>
        </w:tc>
        <w:tc>
          <w:tcPr>
            <w:tcW w:w="810" w:type="dxa"/>
            <w:tcBorders>
              <w:top w:val="single" w:sz="4" w:space="0" w:color="000000"/>
              <w:bottom w:val="single" w:sz="4" w:space="0" w:color="000000"/>
            </w:tcBorders>
            <w:shd w:val="clear" w:color="auto" w:fill="000000"/>
            <w:vAlign w:val="center"/>
          </w:tcPr>
          <w:p w14:paraId="33AD4FF5" w14:textId="77777777" w:rsidR="00150032" w:rsidRDefault="009213E3">
            <w:pPr>
              <w:ind w:left="0" w:hanging="2"/>
              <w:jc w:val="center"/>
              <w:rPr>
                <w:color w:val="FFFFFF"/>
                <w:sz w:val="18"/>
                <w:szCs w:val="18"/>
              </w:rPr>
            </w:pPr>
            <w:r>
              <w:rPr>
                <w:b/>
                <w:color w:val="FFFFFF"/>
                <w:sz w:val="18"/>
                <w:szCs w:val="18"/>
              </w:rPr>
              <w:t>MCLG</w:t>
            </w:r>
          </w:p>
        </w:tc>
        <w:tc>
          <w:tcPr>
            <w:tcW w:w="1260" w:type="dxa"/>
            <w:tcBorders>
              <w:top w:val="single" w:sz="4" w:space="0" w:color="000000"/>
              <w:bottom w:val="single" w:sz="4" w:space="0" w:color="000000"/>
            </w:tcBorders>
            <w:shd w:val="clear" w:color="auto" w:fill="000000"/>
            <w:vAlign w:val="center"/>
          </w:tcPr>
          <w:p w14:paraId="1AE1299F" w14:textId="77777777" w:rsidR="00150032" w:rsidRDefault="009213E3">
            <w:pPr>
              <w:ind w:left="0" w:hanging="2"/>
              <w:jc w:val="center"/>
              <w:rPr>
                <w:color w:val="FFFFFF"/>
                <w:sz w:val="18"/>
                <w:szCs w:val="18"/>
              </w:rPr>
            </w:pPr>
            <w:r>
              <w:rPr>
                <w:b/>
                <w:color w:val="FFFFFF"/>
                <w:sz w:val="18"/>
                <w:szCs w:val="18"/>
              </w:rPr>
              <w:t># of Sites Sampled</w:t>
            </w:r>
          </w:p>
        </w:tc>
        <w:tc>
          <w:tcPr>
            <w:tcW w:w="1170" w:type="dxa"/>
            <w:tcBorders>
              <w:top w:val="single" w:sz="4" w:space="0" w:color="000000"/>
              <w:bottom w:val="single" w:sz="4" w:space="0" w:color="000000"/>
            </w:tcBorders>
            <w:shd w:val="clear" w:color="auto" w:fill="000000"/>
            <w:vAlign w:val="center"/>
          </w:tcPr>
          <w:p w14:paraId="4B067467" w14:textId="77777777" w:rsidR="00150032" w:rsidRDefault="009213E3">
            <w:pPr>
              <w:ind w:left="0" w:hanging="2"/>
              <w:jc w:val="center"/>
              <w:rPr>
                <w:color w:val="FFFFFF"/>
                <w:sz w:val="18"/>
                <w:szCs w:val="18"/>
              </w:rPr>
            </w:pPr>
            <w:r>
              <w:rPr>
                <w:b/>
                <w:color w:val="FFFFFF"/>
                <w:sz w:val="18"/>
                <w:szCs w:val="18"/>
              </w:rPr>
              <w:t># of Sites Above the AL</w:t>
            </w:r>
          </w:p>
        </w:tc>
        <w:tc>
          <w:tcPr>
            <w:tcW w:w="2430" w:type="dxa"/>
            <w:tcBorders>
              <w:top w:val="single" w:sz="4" w:space="0" w:color="000000"/>
              <w:bottom w:val="single" w:sz="4" w:space="0" w:color="000000"/>
            </w:tcBorders>
            <w:shd w:val="clear" w:color="auto" w:fill="000000"/>
            <w:vAlign w:val="center"/>
          </w:tcPr>
          <w:p w14:paraId="51AC83BC" w14:textId="77777777" w:rsidR="00150032" w:rsidRDefault="009213E3">
            <w:pPr>
              <w:ind w:left="0" w:hanging="2"/>
              <w:rPr>
                <w:color w:val="FFFFFF"/>
                <w:sz w:val="18"/>
                <w:szCs w:val="18"/>
              </w:rPr>
            </w:pPr>
            <w:r>
              <w:rPr>
                <w:b/>
                <w:color w:val="FFFFFF"/>
                <w:sz w:val="18"/>
                <w:szCs w:val="18"/>
              </w:rPr>
              <w:t xml:space="preserve">Possible Source of </w:t>
            </w:r>
          </w:p>
          <w:p w14:paraId="6246A7D9" w14:textId="77777777" w:rsidR="00150032" w:rsidRDefault="009213E3">
            <w:pPr>
              <w:ind w:left="0" w:hanging="2"/>
              <w:rPr>
                <w:color w:val="FFFFFF"/>
                <w:sz w:val="18"/>
                <w:szCs w:val="18"/>
              </w:rPr>
            </w:pPr>
            <w:r>
              <w:rPr>
                <w:b/>
                <w:color w:val="FFFFFF"/>
                <w:sz w:val="18"/>
                <w:szCs w:val="18"/>
              </w:rPr>
              <w:t>Contamination</w:t>
            </w:r>
          </w:p>
        </w:tc>
      </w:tr>
      <w:tr w:rsidR="00150032" w14:paraId="5E32E008" w14:textId="77777777" w:rsidTr="009213E3">
        <w:trPr>
          <w:trHeight w:val="576"/>
        </w:trPr>
        <w:tc>
          <w:tcPr>
            <w:tcW w:w="1800" w:type="dxa"/>
            <w:tcBorders>
              <w:top w:val="single" w:sz="4" w:space="0" w:color="000000"/>
              <w:left w:val="single" w:sz="4" w:space="0" w:color="000000"/>
              <w:bottom w:val="single" w:sz="6" w:space="0" w:color="000000"/>
              <w:right w:val="single" w:sz="6" w:space="0" w:color="000000"/>
            </w:tcBorders>
            <w:shd w:val="clear" w:color="auto" w:fill="FFFFFF" w:themeFill="background1"/>
            <w:vAlign w:val="center"/>
          </w:tcPr>
          <w:p w14:paraId="26BAEAB9" w14:textId="77777777" w:rsidR="00150032" w:rsidRDefault="009213E3">
            <w:pPr>
              <w:ind w:left="0" w:hanging="2"/>
              <w:rPr>
                <w:sz w:val="18"/>
                <w:szCs w:val="18"/>
                <w:vertAlign w:val="superscript"/>
              </w:rPr>
            </w:pPr>
            <w:r>
              <w:rPr>
                <w:sz w:val="18"/>
                <w:szCs w:val="18"/>
              </w:rPr>
              <w:t>Lead (ppb)</w:t>
            </w:r>
          </w:p>
        </w:tc>
        <w:tc>
          <w:tcPr>
            <w:tcW w:w="900" w:type="dxa"/>
            <w:tcBorders>
              <w:top w:val="single" w:sz="4" w:space="0" w:color="000000"/>
              <w:left w:val="single" w:sz="6" w:space="0" w:color="000000"/>
              <w:bottom w:val="single" w:sz="6" w:space="0" w:color="000000"/>
              <w:right w:val="single" w:sz="6" w:space="0" w:color="000000"/>
            </w:tcBorders>
            <w:vAlign w:val="center"/>
          </w:tcPr>
          <w:p w14:paraId="6BCB7247" w14:textId="77777777" w:rsidR="00150032" w:rsidRDefault="009213E3">
            <w:pPr>
              <w:ind w:left="0" w:hanging="2"/>
              <w:jc w:val="center"/>
              <w:rPr>
                <w:sz w:val="18"/>
                <w:szCs w:val="18"/>
              </w:rPr>
            </w:pPr>
            <w:r>
              <w:rPr>
                <w:sz w:val="18"/>
                <w:szCs w:val="18"/>
              </w:rPr>
              <w:t>2023</w:t>
            </w:r>
          </w:p>
        </w:tc>
        <w:tc>
          <w:tcPr>
            <w:tcW w:w="1170" w:type="dxa"/>
            <w:tcBorders>
              <w:top w:val="single" w:sz="4" w:space="0" w:color="000000"/>
              <w:left w:val="single" w:sz="6" w:space="0" w:color="000000"/>
              <w:bottom w:val="single" w:sz="6" w:space="0" w:color="000000"/>
              <w:right w:val="single" w:sz="6" w:space="0" w:color="000000"/>
            </w:tcBorders>
            <w:vAlign w:val="center"/>
          </w:tcPr>
          <w:p w14:paraId="76EBFB09" w14:textId="013D0282" w:rsidR="00150032" w:rsidRDefault="009213E3">
            <w:pPr>
              <w:ind w:left="0" w:hanging="2"/>
              <w:jc w:val="center"/>
              <w:rPr>
                <w:sz w:val="18"/>
                <w:szCs w:val="18"/>
              </w:rPr>
            </w:pPr>
            <w:r>
              <w:rPr>
                <w:sz w:val="18"/>
                <w:szCs w:val="18"/>
              </w:rPr>
              <w:t>3</w:t>
            </w:r>
          </w:p>
        </w:tc>
        <w:tc>
          <w:tcPr>
            <w:tcW w:w="1170" w:type="dxa"/>
            <w:tcBorders>
              <w:top w:val="single" w:sz="4" w:space="0" w:color="000000"/>
              <w:left w:val="single" w:sz="6" w:space="0" w:color="000000"/>
              <w:bottom w:val="single" w:sz="6" w:space="0" w:color="000000"/>
              <w:right w:val="single" w:sz="6" w:space="0" w:color="000000"/>
            </w:tcBorders>
            <w:vAlign w:val="center"/>
          </w:tcPr>
          <w:p w14:paraId="560A822D" w14:textId="18BD43FE" w:rsidR="00150032" w:rsidRDefault="00DE1B73">
            <w:pPr>
              <w:ind w:left="0" w:hanging="2"/>
              <w:jc w:val="center"/>
              <w:rPr>
                <w:sz w:val="18"/>
                <w:szCs w:val="18"/>
              </w:rPr>
            </w:pPr>
            <w:r>
              <w:rPr>
                <w:sz w:val="18"/>
                <w:szCs w:val="18"/>
              </w:rPr>
              <w:t>15</w:t>
            </w:r>
          </w:p>
        </w:tc>
        <w:tc>
          <w:tcPr>
            <w:tcW w:w="810" w:type="dxa"/>
            <w:tcBorders>
              <w:top w:val="single" w:sz="4" w:space="0" w:color="000000"/>
              <w:left w:val="single" w:sz="6" w:space="0" w:color="000000"/>
              <w:bottom w:val="single" w:sz="6" w:space="0" w:color="000000"/>
              <w:right w:val="single" w:sz="6" w:space="0" w:color="000000"/>
            </w:tcBorders>
            <w:vAlign w:val="center"/>
          </w:tcPr>
          <w:p w14:paraId="6C30E691" w14:textId="77777777" w:rsidR="00150032" w:rsidRDefault="009213E3">
            <w:pPr>
              <w:ind w:left="0" w:hanging="2"/>
              <w:jc w:val="center"/>
              <w:rPr>
                <w:sz w:val="18"/>
                <w:szCs w:val="18"/>
              </w:rPr>
            </w:pPr>
            <w:r>
              <w:rPr>
                <w:sz w:val="18"/>
                <w:szCs w:val="18"/>
              </w:rPr>
              <w:t>0</w:t>
            </w:r>
          </w:p>
        </w:tc>
        <w:tc>
          <w:tcPr>
            <w:tcW w:w="1260" w:type="dxa"/>
            <w:tcBorders>
              <w:top w:val="single" w:sz="4" w:space="0" w:color="000000"/>
              <w:left w:val="single" w:sz="6" w:space="0" w:color="000000"/>
              <w:bottom w:val="single" w:sz="6" w:space="0" w:color="000000"/>
              <w:right w:val="single" w:sz="6" w:space="0" w:color="000000"/>
            </w:tcBorders>
            <w:vAlign w:val="center"/>
          </w:tcPr>
          <w:p w14:paraId="2B0A29EF" w14:textId="77777777" w:rsidR="00150032" w:rsidRDefault="009213E3">
            <w:pPr>
              <w:ind w:left="0" w:hanging="2"/>
              <w:jc w:val="center"/>
              <w:rPr>
                <w:sz w:val="18"/>
                <w:szCs w:val="18"/>
              </w:rPr>
            </w:pPr>
            <w:r>
              <w:rPr>
                <w:sz w:val="18"/>
                <w:szCs w:val="18"/>
              </w:rPr>
              <w:t>80</w:t>
            </w:r>
          </w:p>
        </w:tc>
        <w:tc>
          <w:tcPr>
            <w:tcW w:w="1170" w:type="dxa"/>
            <w:tcBorders>
              <w:top w:val="single" w:sz="4" w:space="0" w:color="000000"/>
              <w:left w:val="single" w:sz="6" w:space="0" w:color="000000"/>
              <w:bottom w:val="single" w:sz="6" w:space="0" w:color="000000"/>
              <w:right w:val="single" w:sz="6" w:space="0" w:color="000000"/>
            </w:tcBorders>
            <w:vAlign w:val="center"/>
          </w:tcPr>
          <w:p w14:paraId="3FF786F9" w14:textId="77777777" w:rsidR="00150032" w:rsidRDefault="009213E3">
            <w:pPr>
              <w:ind w:left="0" w:hanging="2"/>
              <w:jc w:val="center"/>
              <w:rPr>
                <w:sz w:val="18"/>
                <w:szCs w:val="18"/>
              </w:rPr>
            </w:pPr>
            <w:r>
              <w:rPr>
                <w:sz w:val="18"/>
                <w:szCs w:val="18"/>
              </w:rPr>
              <w:t>2</w:t>
            </w:r>
          </w:p>
        </w:tc>
        <w:tc>
          <w:tcPr>
            <w:tcW w:w="2430" w:type="dxa"/>
            <w:tcBorders>
              <w:top w:val="single" w:sz="4" w:space="0" w:color="000000"/>
              <w:left w:val="single" w:sz="6" w:space="0" w:color="000000"/>
              <w:bottom w:val="single" w:sz="6" w:space="0" w:color="000000"/>
              <w:right w:val="single" w:sz="6" w:space="0" w:color="000000"/>
            </w:tcBorders>
            <w:vAlign w:val="center"/>
          </w:tcPr>
          <w:p w14:paraId="1601CD6F" w14:textId="77777777" w:rsidR="00150032" w:rsidRDefault="009213E3">
            <w:pPr>
              <w:ind w:left="0" w:hanging="2"/>
              <w:rPr>
                <w:sz w:val="18"/>
                <w:szCs w:val="18"/>
              </w:rPr>
            </w:pPr>
            <w:r>
              <w:rPr>
                <w:sz w:val="18"/>
                <w:szCs w:val="18"/>
              </w:rPr>
              <w:t xml:space="preserve">Corrosion of interior plumbing materials </w:t>
            </w:r>
          </w:p>
        </w:tc>
      </w:tr>
      <w:tr w:rsidR="00150032" w14:paraId="30BFBC32" w14:textId="77777777">
        <w:trPr>
          <w:trHeight w:val="576"/>
        </w:trPr>
        <w:tc>
          <w:tcPr>
            <w:tcW w:w="1800" w:type="dxa"/>
            <w:tcBorders>
              <w:top w:val="single" w:sz="6" w:space="0" w:color="000000"/>
              <w:left w:val="single" w:sz="4" w:space="0" w:color="000000"/>
              <w:bottom w:val="single" w:sz="4" w:space="0" w:color="000000"/>
              <w:right w:val="single" w:sz="6" w:space="0" w:color="000000"/>
            </w:tcBorders>
            <w:vAlign w:val="center"/>
          </w:tcPr>
          <w:p w14:paraId="60C98266" w14:textId="77777777" w:rsidR="00150032" w:rsidRDefault="009213E3">
            <w:pPr>
              <w:ind w:left="0" w:hanging="2"/>
              <w:rPr>
                <w:sz w:val="18"/>
                <w:szCs w:val="18"/>
                <w:vertAlign w:val="superscript"/>
              </w:rPr>
            </w:pPr>
            <w:r>
              <w:rPr>
                <w:sz w:val="18"/>
                <w:szCs w:val="18"/>
              </w:rPr>
              <w:t>Copper (ppm)</w:t>
            </w:r>
          </w:p>
        </w:tc>
        <w:tc>
          <w:tcPr>
            <w:tcW w:w="900" w:type="dxa"/>
            <w:tcBorders>
              <w:top w:val="single" w:sz="6" w:space="0" w:color="000000"/>
              <w:left w:val="single" w:sz="6" w:space="0" w:color="000000"/>
              <w:bottom w:val="single" w:sz="4" w:space="0" w:color="000000"/>
              <w:right w:val="single" w:sz="6" w:space="0" w:color="000000"/>
            </w:tcBorders>
            <w:vAlign w:val="center"/>
          </w:tcPr>
          <w:p w14:paraId="2D9C67AF" w14:textId="77777777" w:rsidR="00150032" w:rsidRDefault="009213E3">
            <w:pPr>
              <w:ind w:left="0" w:hanging="2"/>
              <w:jc w:val="center"/>
              <w:rPr>
                <w:sz w:val="18"/>
                <w:szCs w:val="18"/>
              </w:rPr>
            </w:pPr>
            <w:r>
              <w:rPr>
                <w:sz w:val="18"/>
                <w:szCs w:val="18"/>
              </w:rPr>
              <w:t>2023</w:t>
            </w:r>
          </w:p>
        </w:tc>
        <w:tc>
          <w:tcPr>
            <w:tcW w:w="1170" w:type="dxa"/>
            <w:tcBorders>
              <w:top w:val="single" w:sz="6" w:space="0" w:color="000000"/>
              <w:left w:val="single" w:sz="6" w:space="0" w:color="000000"/>
              <w:bottom w:val="single" w:sz="4" w:space="0" w:color="000000"/>
              <w:right w:val="single" w:sz="6" w:space="0" w:color="000000"/>
            </w:tcBorders>
            <w:vAlign w:val="center"/>
          </w:tcPr>
          <w:p w14:paraId="64427C3D" w14:textId="097547E1" w:rsidR="00150032" w:rsidRDefault="009213E3">
            <w:pPr>
              <w:ind w:left="0" w:hanging="2"/>
              <w:jc w:val="center"/>
              <w:rPr>
                <w:sz w:val="18"/>
                <w:szCs w:val="18"/>
              </w:rPr>
            </w:pPr>
            <w:r>
              <w:rPr>
                <w:sz w:val="18"/>
                <w:szCs w:val="18"/>
              </w:rPr>
              <w:t>0.</w:t>
            </w:r>
            <w:r w:rsidR="00DE1B73">
              <w:rPr>
                <w:sz w:val="18"/>
                <w:szCs w:val="18"/>
              </w:rPr>
              <w:t>28</w:t>
            </w:r>
          </w:p>
        </w:tc>
        <w:tc>
          <w:tcPr>
            <w:tcW w:w="1170" w:type="dxa"/>
            <w:tcBorders>
              <w:top w:val="single" w:sz="6" w:space="0" w:color="000000"/>
              <w:left w:val="single" w:sz="6" w:space="0" w:color="000000"/>
              <w:bottom w:val="single" w:sz="4" w:space="0" w:color="000000"/>
              <w:right w:val="single" w:sz="6" w:space="0" w:color="000000"/>
            </w:tcBorders>
            <w:vAlign w:val="center"/>
          </w:tcPr>
          <w:p w14:paraId="65A51DEE" w14:textId="77777777" w:rsidR="00150032" w:rsidRDefault="009213E3">
            <w:pPr>
              <w:ind w:left="0" w:hanging="2"/>
              <w:jc w:val="center"/>
              <w:rPr>
                <w:sz w:val="18"/>
                <w:szCs w:val="18"/>
              </w:rPr>
            </w:pPr>
            <w:r>
              <w:rPr>
                <w:sz w:val="18"/>
                <w:szCs w:val="18"/>
              </w:rPr>
              <w:t>1.3</w:t>
            </w:r>
          </w:p>
        </w:tc>
        <w:tc>
          <w:tcPr>
            <w:tcW w:w="810" w:type="dxa"/>
            <w:tcBorders>
              <w:top w:val="single" w:sz="6" w:space="0" w:color="000000"/>
              <w:left w:val="single" w:sz="6" w:space="0" w:color="000000"/>
              <w:bottom w:val="single" w:sz="4" w:space="0" w:color="000000"/>
              <w:right w:val="single" w:sz="6" w:space="0" w:color="000000"/>
            </w:tcBorders>
            <w:vAlign w:val="center"/>
          </w:tcPr>
          <w:p w14:paraId="0A7A1146" w14:textId="77777777" w:rsidR="00150032" w:rsidRDefault="009213E3">
            <w:pPr>
              <w:ind w:left="0" w:hanging="2"/>
              <w:jc w:val="center"/>
              <w:rPr>
                <w:sz w:val="18"/>
                <w:szCs w:val="18"/>
              </w:rPr>
            </w:pPr>
            <w:r>
              <w:rPr>
                <w:sz w:val="18"/>
                <w:szCs w:val="18"/>
              </w:rPr>
              <w:t>0</w:t>
            </w:r>
          </w:p>
        </w:tc>
        <w:tc>
          <w:tcPr>
            <w:tcW w:w="1260" w:type="dxa"/>
            <w:tcBorders>
              <w:top w:val="single" w:sz="6" w:space="0" w:color="000000"/>
              <w:left w:val="single" w:sz="6" w:space="0" w:color="000000"/>
              <w:bottom w:val="single" w:sz="4" w:space="0" w:color="000000"/>
              <w:right w:val="single" w:sz="6" w:space="0" w:color="000000"/>
            </w:tcBorders>
            <w:vAlign w:val="center"/>
          </w:tcPr>
          <w:p w14:paraId="07F56DCB" w14:textId="77777777" w:rsidR="00150032" w:rsidRDefault="009213E3">
            <w:pPr>
              <w:ind w:left="0" w:hanging="2"/>
              <w:jc w:val="center"/>
              <w:rPr>
                <w:sz w:val="18"/>
                <w:szCs w:val="18"/>
              </w:rPr>
            </w:pPr>
            <w:r>
              <w:rPr>
                <w:sz w:val="18"/>
                <w:szCs w:val="18"/>
              </w:rPr>
              <w:t>80</w:t>
            </w:r>
          </w:p>
        </w:tc>
        <w:tc>
          <w:tcPr>
            <w:tcW w:w="1170" w:type="dxa"/>
            <w:tcBorders>
              <w:top w:val="single" w:sz="6" w:space="0" w:color="000000"/>
              <w:left w:val="single" w:sz="6" w:space="0" w:color="000000"/>
              <w:bottom w:val="single" w:sz="4" w:space="0" w:color="000000"/>
              <w:right w:val="single" w:sz="6" w:space="0" w:color="000000"/>
            </w:tcBorders>
            <w:vAlign w:val="center"/>
          </w:tcPr>
          <w:p w14:paraId="6D81C389" w14:textId="77777777" w:rsidR="00150032" w:rsidRDefault="009213E3">
            <w:pPr>
              <w:ind w:left="0" w:hanging="2"/>
              <w:jc w:val="center"/>
              <w:rPr>
                <w:sz w:val="18"/>
                <w:szCs w:val="18"/>
              </w:rPr>
            </w:pPr>
            <w:r>
              <w:rPr>
                <w:sz w:val="18"/>
                <w:szCs w:val="18"/>
              </w:rPr>
              <w:t>0</w:t>
            </w:r>
          </w:p>
        </w:tc>
        <w:tc>
          <w:tcPr>
            <w:tcW w:w="2430" w:type="dxa"/>
            <w:tcBorders>
              <w:top w:val="single" w:sz="6" w:space="0" w:color="000000"/>
              <w:left w:val="single" w:sz="6" w:space="0" w:color="000000"/>
              <w:bottom w:val="single" w:sz="4" w:space="0" w:color="000000"/>
              <w:right w:val="single" w:sz="6" w:space="0" w:color="000000"/>
            </w:tcBorders>
            <w:vAlign w:val="center"/>
          </w:tcPr>
          <w:p w14:paraId="263740DA" w14:textId="77777777" w:rsidR="00150032" w:rsidRDefault="009213E3">
            <w:pPr>
              <w:ind w:left="0" w:hanging="2"/>
              <w:rPr>
                <w:sz w:val="18"/>
                <w:szCs w:val="18"/>
              </w:rPr>
            </w:pPr>
            <w:r>
              <w:rPr>
                <w:sz w:val="18"/>
                <w:szCs w:val="18"/>
              </w:rPr>
              <w:t>Corrosion of interior plumbing materials</w:t>
            </w:r>
          </w:p>
        </w:tc>
      </w:tr>
    </w:tbl>
    <w:p w14:paraId="46A38B34" w14:textId="77777777" w:rsidR="00150032" w:rsidRDefault="00150032">
      <w:pPr>
        <w:pBdr>
          <w:top w:val="nil"/>
          <w:left w:val="nil"/>
          <w:bottom w:val="nil"/>
          <w:right w:val="nil"/>
          <w:between w:val="nil"/>
        </w:pBdr>
        <w:spacing w:line="240" w:lineRule="auto"/>
        <w:ind w:left="0" w:hanging="2"/>
        <w:rPr>
          <w:i/>
          <w:color w:val="000000"/>
          <w:sz w:val="18"/>
          <w:szCs w:val="18"/>
        </w:rPr>
      </w:pPr>
    </w:p>
    <w:p w14:paraId="0B2016D8" w14:textId="77777777" w:rsidR="00150032" w:rsidRDefault="009213E3">
      <w:pPr>
        <w:pBdr>
          <w:top w:val="nil"/>
          <w:left w:val="nil"/>
          <w:bottom w:val="nil"/>
          <w:right w:val="nil"/>
          <w:between w:val="nil"/>
        </w:pBdr>
        <w:spacing w:line="240" w:lineRule="auto"/>
        <w:ind w:left="0" w:hanging="2"/>
        <w:rPr>
          <w:i/>
          <w:color w:val="000000"/>
          <w:sz w:val="18"/>
          <w:szCs w:val="18"/>
        </w:rPr>
      </w:pPr>
      <w:r>
        <w:rPr>
          <w:i/>
          <w:color w:val="000000"/>
          <w:sz w:val="18"/>
          <w:szCs w:val="18"/>
        </w:rPr>
        <w:t xml:space="preserve">* Nine out of every 10 homes sampled were at or below this level.  This number is then compared to the action level for each contaminant. </w:t>
      </w:r>
    </w:p>
    <w:p w14:paraId="691924D9" w14:textId="77777777" w:rsidR="00150032" w:rsidRDefault="00150032">
      <w:pPr>
        <w:ind w:left="0" w:hanging="2"/>
        <w:rPr>
          <w:highlight w:val="yellow"/>
        </w:rPr>
      </w:pPr>
    </w:p>
    <w:tbl>
      <w:tblPr>
        <w:tblStyle w:val="2"/>
        <w:tblW w:w="10716" w:type="dxa"/>
        <w:tblLayout w:type="fixed"/>
        <w:tblLook w:val="0000" w:firstRow="0" w:lastRow="0" w:firstColumn="0" w:lastColumn="0" w:noHBand="0" w:noVBand="0"/>
      </w:tblPr>
      <w:tblGrid>
        <w:gridCol w:w="1902"/>
        <w:gridCol w:w="1169"/>
        <w:gridCol w:w="990"/>
        <w:gridCol w:w="1439"/>
        <w:gridCol w:w="1019"/>
        <w:gridCol w:w="4197"/>
      </w:tblGrid>
      <w:tr w:rsidR="00150032" w14:paraId="3DFF9FCE" w14:textId="77777777">
        <w:trPr>
          <w:trHeight w:val="736"/>
        </w:trPr>
        <w:tc>
          <w:tcPr>
            <w:tcW w:w="1902" w:type="dxa"/>
            <w:tcBorders>
              <w:top w:val="single" w:sz="8" w:space="0" w:color="000000"/>
              <w:left w:val="single" w:sz="8" w:space="0" w:color="000000"/>
              <w:bottom w:val="single" w:sz="8" w:space="0" w:color="000000"/>
              <w:right w:val="nil"/>
            </w:tcBorders>
            <w:shd w:val="clear" w:color="auto" w:fill="000000"/>
            <w:tcMar>
              <w:top w:w="0" w:type="dxa"/>
              <w:left w:w="45" w:type="dxa"/>
              <w:bottom w:w="0" w:type="dxa"/>
              <w:right w:w="45" w:type="dxa"/>
            </w:tcMar>
            <w:vAlign w:val="center"/>
          </w:tcPr>
          <w:p w14:paraId="04A78482" w14:textId="77777777" w:rsidR="00150032" w:rsidRDefault="009213E3">
            <w:pPr>
              <w:pStyle w:val="Heading1"/>
              <w:ind w:left="0" w:hanging="2"/>
              <w:rPr>
                <w:color w:val="FFFFFF"/>
              </w:rPr>
            </w:pPr>
            <w:r>
              <w:rPr>
                <w:color w:val="FFFFFF"/>
              </w:rPr>
              <w:t>Secondary and Unregulated Contaminants</w:t>
            </w:r>
          </w:p>
        </w:tc>
        <w:tc>
          <w:tcPr>
            <w:tcW w:w="1169" w:type="dxa"/>
            <w:tcBorders>
              <w:top w:val="single" w:sz="8" w:space="0" w:color="000000"/>
              <w:left w:val="nil"/>
              <w:bottom w:val="single" w:sz="8" w:space="0" w:color="000000"/>
              <w:right w:val="nil"/>
            </w:tcBorders>
            <w:shd w:val="clear" w:color="auto" w:fill="000000"/>
            <w:tcMar>
              <w:top w:w="0" w:type="dxa"/>
              <w:left w:w="45" w:type="dxa"/>
              <w:bottom w:w="0" w:type="dxa"/>
              <w:right w:w="45" w:type="dxa"/>
            </w:tcMar>
            <w:vAlign w:val="center"/>
          </w:tcPr>
          <w:p w14:paraId="29932361" w14:textId="77777777" w:rsidR="00150032" w:rsidRDefault="009213E3">
            <w:pPr>
              <w:ind w:left="0" w:hanging="2"/>
              <w:jc w:val="center"/>
              <w:rPr>
                <w:color w:val="FFFFFF"/>
                <w:sz w:val="18"/>
                <w:szCs w:val="18"/>
              </w:rPr>
            </w:pPr>
            <w:r>
              <w:rPr>
                <w:b/>
                <w:color w:val="FFFFFF"/>
                <w:sz w:val="18"/>
                <w:szCs w:val="18"/>
              </w:rPr>
              <w:t>Year Sampled</w:t>
            </w:r>
          </w:p>
        </w:tc>
        <w:tc>
          <w:tcPr>
            <w:tcW w:w="990" w:type="dxa"/>
            <w:tcBorders>
              <w:top w:val="single" w:sz="8" w:space="0" w:color="000000"/>
              <w:left w:val="nil"/>
              <w:bottom w:val="single" w:sz="8" w:space="0" w:color="000000"/>
              <w:right w:val="nil"/>
            </w:tcBorders>
            <w:shd w:val="clear" w:color="auto" w:fill="000000"/>
            <w:tcMar>
              <w:top w:w="0" w:type="dxa"/>
              <w:left w:w="45" w:type="dxa"/>
              <w:bottom w:w="0" w:type="dxa"/>
              <w:right w:w="45" w:type="dxa"/>
            </w:tcMar>
            <w:vAlign w:val="center"/>
          </w:tcPr>
          <w:p w14:paraId="0CC103E7" w14:textId="77777777" w:rsidR="00150032" w:rsidRDefault="009213E3">
            <w:pPr>
              <w:ind w:left="0" w:hanging="2"/>
              <w:jc w:val="center"/>
              <w:rPr>
                <w:color w:val="FFFFFF"/>
                <w:sz w:val="18"/>
                <w:szCs w:val="18"/>
              </w:rPr>
            </w:pPr>
            <w:r>
              <w:rPr>
                <w:b/>
                <w:color w:val="FFFFFF"/>
                <w:sz w:val="18"/>
                <w:szCs w:val="18"/>
              </w:rPr>
              <w:t>Range Detected</w:t>
            </w:r>
          </w:p>
        </w:tc>
        <w:tc>
          <w:tcPr>
            <w:tcW w:w="1439" w:type="dxa"/>
            <w:tcBorders>
              <w:top w:val="single" w:sz="8" w:space="0" w:color="000000"/>
              <w:left w:val="nil"/>
              <w:bottom w:val="single" w:sz="8" w:space="0" w:color="000000"/>
              <w:right w:val="nil"/>
            </w:tcBorders>
            <w:shd w:val="clear" w:color="auto" w:fill="000000"/>
            <w:tcMar>
              <w:top w:w="0" w:type="dxa"/>
              <w:left w:w="45" w:type="dxa"/>
              <w:bottom w:w="0" w:type="dxa"/>
              <w:right w:w="45" w:type="dxa"/>
            </w:tcMar>
            <w:vAlign w:val="center"/>
          </w:tcPr>
          <w:p w14:paraId="63BF6937" w14:textId="77777777" w:rsidR="00150032" w:rsidRDefault="009213E3">
            <w:pPr>
              <w:ind w:left="0" w:hanging="2"/>
              <w:jc w:val="center"/>
              <w:rPr>
                <w:color w:val="FFFFFF"/>
                <w:sz w:val="18"/>
                <w:szCs w:val="18"/>
              </w:rPr>
            </w:pPr>
            <w:r>
              <w:rPr>
                <w:b/>
                <w:color w:val="FFFFFF"/>
                <w:sz w:val="18"/>
                <w:szCs w:val="18"/>
              </w:rPr>
              <w:t>Average</w:t>
            </w:r>
          </w:p>
        </w:tc>
        <w:tc>
          <w:tcPr>
            <w:tcW w:w="1019" w:type="dxa"/>
            <w:tcBorders>
              <w:top w:val="single" w:sz="8" w:space="0" w:color="000000"/>
              <w:left w:val="nil"/>
              <w:bottom w:val="single" w:sz="8" w:space="0" w:color="000000"/>
              <w:right w:val="nil"/>
            </w:tcBorders>
            <w:shd w:val="clear" w:color="auto" w:fill="000000"/>
            <w:tcMar>
              <w:top w:w="0" w:type="dxa"/>
              <w:left w:w="45" w:type="dxa"/>
              <w:bottom w:w="0" w:type="dxa"/>
              <w:right w:w="45" w:type="dxa"/>
            </w:tcMar>
            <w:vAlign w:val="center"/>
          </w:tcPr>
          <w:p w14:paraId="41345AF1" w14:textId="77777777" w:rsidR="00150032" w:rsidRDefault="009213E3">
            <w:pPr>
              <w:ind w:left="0" w:hanging="2"/>
              <w:jc w:val="center"/>
              <w:rPr>
                <w:color w:val="FFFFFF"/>
                <w:sz w:val="18"/>
                <w:szCs w:val="18"/>
              </w:rPr>
            </w:pPr>
            <w:r>
              <w:rPr>
                <w:b/>
                <w:color w:val="FFFFFF"/>
                <w:sz w:val="18"/>
                <w:szCs w:val="18"/>
              </w:rPr>
              <w:t>ORSG or Health Advisory</w:t>
            </w:r>
          </w:p>
        </w:tc>
        <w:tc>
          <w:tcPr>
            <w:tcW w:w="4197" w:type="dxa"/>
            <w:tcBorders>
              <w:top w:val="single" w:sz="8" w:space="0" w:color="000000"/>
              <w:left w:val="nil"/>
              <w:bottom w:val="single" w:sz="8" w:space="0" w:color="000000"/>
              <w:right w:val="nil"/>
            </w:tcBorders>
            <w:shd w:val="clear" w:color="auto" w:fill="000000"/>
            <w:tcMar>
              <w:top w:w="0" w:type="dxa"/>
              <w:left w:w="45" w:type="dxa"/>
              <w:bottom w:w="0" w:type="dxa"/>
              <w:right w:w="45" w:type="dxa"/>
            </w:tcMar>
            <w:vAlign w:val="center"/>
          </w:tcPr>
          <w:p w14:paraId="1091A1FA" w14:textId="77777777" w:rsidR="00150032" w:rsidRDefault="009213E3">
            <w:pPr>
              <w:ind w:left="0" w:hanging="2"/>
              <w:rPr>
                <w:color w:val="FFFFFF"/>
                <w:sz w:val="18"/>
                <w:szCs w:val="18"/>
              </w:rPr>
            </w:pPr>
            <w:r>
              <w:rPr>
                <w:b/>
                <w:color w:val="FFFFFF"/>
                <w:sz w:val="18"/>
                <w:szCs w:val="18"/>
              </w:rPr>
              <w:t>Possible Source of Contamination</w:t>
            </w:r>
          </w:p>
        </w:tc>
      </w:tr>
      <w:tr w:rsidR="00150032" w14:paraId="42B03838" w14:textId="77777777">
        <w:trPr>
          <w:trHeight w:val="485"/>
        </w:trPr>
        <w:tc>
          <w:tcPr>
            <w:tcW w:w="1902" w:type="dxa"/>
            <w:tcBorders>
              <w:top w:val="nil"/>
              <w:left w:val="single" w:sz="8" w:space="0" w:color="000000"/>
              <w:bottom w:val="single" w:sz="8" w:space="0" w:color="000000"/>
              <w:right w:val="single" w:sz="8" w:space="0" w:color="000000"/>
            </w:tcBorders>
            <w:tcMar>
              <w:top w:w="0" w:type="dxa"/>
              <w:left w:w="45" w:type="dxa"/>
              <w:bottom w:w="0" w:type="dxa"/>
              <w:right w:w="45" w:type="dxa"/>
            </w:tcMar>
            <w:vAlign w:val="center"/>
          </w:tcPr>
          <w:p w14:paraId="12A26D38" w14:textId="77777777" w:rsidR="00150032" w:rsidRDefault="009213E3">
            <w:pPr>
              <w:ind w:left="0" w:hanging="2"/>
              <w:rPr>
                <w:sz w:val="18"/>
                <w:szCs w:val="18"/>
              </w:rPr>
            </w:pPr>
            <w:r>
              <w:rPr>
                <w:sz w:val="18"/>
                <w:szCs w:val="18"/>
              </w:rPr>
              <w:t>Iron (ppb)</w:t>
            </w:r>
          </w:p>
        </w:tc>
        <w:tc>
          <w:tcPr>
            <w:tcW w:w="1169" w:type="dxa"/>
            <w:tcBorders>
              <w:top w:val="nil"/>
              <w:left w:val="nil"/>
              <w:bottom w:val="single" w:sz="8" w:space="0" w:color="000000"/>
              <w:right w:val="single" w:sz="8" w:space="0" w:color="000000"/>
            </w:tcBorders>
            <w:tcMar>
              <w:top w:w="0" w:type="dxa"/>
              <w:left w:w="45" w:type="dxa"/>
              <w:bottom w:w="0" w:type="dxa"/>
              <w:right w:w="45" w:type="dxa"/>
            </w:tcMar>
            <w:vAlign w:val="center"/>
          </w:tcPr>
          <w:p w14:paraId="7C44A67A" w14:textId="77777777" w:rsidR="00150032" w:rsidRDefault="009213E3">
            <w:pPr>
              <w:ind w:left="0" w:hanging="2"/>
              <w:jc w:val="center"/>
              <w:rPr>
                <w:sz w:val="18"/>
                <w:szCs w:val="18"/>
              </w:rPr>
            </w:pPr>
            <w:r>
              <w:rPr>
                <w:sz w:val="18"/>
                <w:szCs w:val="18"/>
              </w:rPr>
              <w:t>2023</w:t>
            </w:r>
          </w:p>
        </w:tc>
        <w:tc>
          <w:tcPr>
            <w:tcW w:w="990" w:type="dxa"/>
            <w:tcBorders>
              <w:top w:val="nil"/>
              <w:left w:val="nil"/>
              <w:bottom w:val="single" w:sz="8" w:space="0" w:color="000000"/>
              <w:right w:val="single" w:sz="8" w:space="0" w:color="000000"/>
            </w:tcBorders>
            <w:tcMar>
              <w:top w:w="0" w:type="dxa"/>
              <w:left w:w="45" w:type="dxa"/>
              <w:bottom w:w="0" w:type="dxa"/>
              <w:right w:w="45" w:type="dxa"/>
            </w:tcMar>
            <w:vAlign w:val="center"/>
          </w:tcPr>
          <w:p w14:paraId="70B38BCE" w14:textId="77777777" w:rsidR="00150032" w:rsidRDefault="009213E3">
            <w:pPr>
              <w:ind w:left="0" w:hanging="2"/>
              <w:jc w:val="center"/>
              <w:rPr>
                <w:sz w:val="18"/>
                <w:szCs w:val="18"/>
              </w:rPr>
            </w:pPr>
            <w:r>
              <w:rPr>
                <w:sz w:val="18"/>
                <w:szCs w:val="18"/>
              </w:rPr>
              <w:t xml:space="preserve">0 –&lt;100 </w:t>
            </w:r>
          </w:p>
        </w:tc>
        <w:tc>
          <w:tcPr>
            <w:tcW w:w="1439" w:type="dxa"/>
            <w:tcBorders>
              <w:top w:val="nil"/>
              <w:left w:val="nil"/>
              <w:bottom w:val="single" w:sz="8" w:space="0" w:color="000000"/>
              <w:right w:val="single" w:sz="8" w:space="0" w:color="000000"/>
            </w:tcBorders>
            <w:tcMar>
              <w:top w:w="0" w:type="dxa"/>
              <w:left w:w="45" w:type="dxa"/>
              <w:bottom w:w="0" w:type="dxa"/>
              <w:right w:w="45" w:type="dxa"/>
            </w:tcMar>
            <w:vAlign w:val="center"/>
          </w:tcPr>
          <w:p w14:paraId="330756D9" w14:textId="77777777" w:rsidR="00150032" w:rsidRDefault="009213E3">
            <w:pPr>
              <w:ind w:left="0" w:hanging="2"/>
              <w:jc w:val="center"/>
              <w:rPr>
                <w:sz w:val="18"/>
                <w:szCs w:val="18"/>
              </w:rPr>
            </w:pPr>
            <w:r>
              <w:rPr>
                <w:sz w:val="18"/>
                <w:szCs w:val="18"/>
              </w:rPr>
              <w:t>&lt;100</w:t>
            </w:r>
          </w:p>
        </w:tc>
        <w:tc>
          <w:tcPr>
            <w:tcW w:w="1019" w:type="dxa"/>
            <w:tcBorders>
              <w:top w:val="nil"/>
              <w:left w:val="nil"/>
              <w:bottom w:val="single" w:sz="8" w:space="0" w:color="000000"/>
              <w:right w:val="single" w:sz="8" w:space="0" w:color="000000"/>
            </w:tcBorders>
            <w:tcMar>
              <w:top w:w="0" w:type="dxa"/>
              <w:left w:w="45" w:type="dxa"/>
              <w:bottom w:w="0" w:type="dxa"/>
              <w:right w:w="45" w:type="dxa"/>
            </w:tcMar>
            <w:vAlign w:val="center"/>
          </w:tcPr>
          <w:p w14:paraId="3B9B83CC" w14:textId="77777777" w:rsidR="00150032" w:rsidRDefault="009213E3">
            <w:pPr>
              <w:ind w:left="0" w:hanging="2"/>
              <w:jc w:val="center"/>
              <w:rPr>
                <w:sz w:val="18"/>
                <w:szCs w:val="18"/>
              </w:rPr>
            </w:pPr>
            <w:r>
              <w:rPr>
                <w:sz w:val="18"/>
                <w:szCs w:val="18"/>
              </w:rPr>
              <w:t>300*</w:t>
            </w:r>
          </w:p>
        </w:tc>
        <w:tc>
          <w:tcPr>
            <w:tcW w:w="4197" w:type="dxa"/>
            <w:tcBorders>
              <w:top w:val="nil"/>
              <w:left w:val="nil"/>
              <w:bottom w:val="single" w:sz="8" w:space="0" w:color="000000"/>
              <w:right w:val="single" w:sz="8" w:space="0" w:color="000000"/>
            </w:tcBorders>
            <w:tcMar>
              <w:top w:w="0" w:type="dxa"/>
              <w:left w:w="45" w:type="dxa"/>
              <w:bottom w:w="0" w:type="dxa"/>
              <w:right w:w="45" w:type="dxa"/>
            </w:tcMar>
            <w:vAlign w:val="center"/>
          </w:tcPr>
          <w:p w14:paraId="581BEF17" w14:textId="77777777" w:rsidR="00150032" w:rsidRDefault="009213E3">
            <w:pPr>
              <w:ind w:left="0" w:hanging="2"/>
              <w:rPr>
                <w:sz w:val="18"/>
                <w:szCs w:val="18"/>
              </w:rPr>
            </w:pPr>
            <w:r>
              <w:rPr>
                <w:sz w:val="18"/>
                <w:szCs w:val="18"/>
              </w:rPr>
              <w:t>Erosion of natural deposits</w:t>
            </w:r>
          </w:p>
        </w:tc>
      </w:tr>
      <w:tr w:rsidR="00150032" w14:paraId="3C179E32" w14:textId="77777777">
        <w:trPr>
          <w:trHeight w:val="485"/>
        </w:trPr>
        <w:tc>
          <w:tcPr>
            <w:tcW w:w="1902" w:type="dxa"/>
            <w:tcBorders>
              <w:top w:val="nil"/>
              <w:left w:val="single" w:sz="8" w:space="0" w:color="000000"/>
              <w:bottom w:val="single" w:sz="8" w:space="0" w:color="000000"/>
              <w:right w:val="single" w:sz="8" w:space="0" w:color="000000"/>
            </w:tcBorders>
            <w:tcMar>
              <w:top w:w="0" w:type="dxa"/>
              <w:left w:w="45" w:type="dxa"/>
              <w:bottom w:w="0" w:type="dxa"/>
              <w:right w:w="45" w:type="dxa"/>
            </w:tcMar>
            <w:vAlign w:val="center"/>
          </w:tcPr>
          <w:p w14:paraId="7D69A7A3" w14:textId="77777777" w:rsidR="00150032" w:rsidRDefault="009213E3">
            <w:pPr>
              <w:ind w:left="0" w:hanging="2"/>
              <w:rPr>
                <w:sz w:val="18"/>
                <w:szCs w:val="18"/>
              </w:rPr>
            </w:pPr>
            <w:r>
              <w:rPr>
                <w:sz w:val="18"/>
                <w:szCs w:val="18"/>
              </w:rPr>
              <w:t>Manganese (ppb)</w:t>
            </w:r>
          </w:p>
        </w:tc>
        <w:tc>
          <w:tcPr>
            <w:tcW w:w="1169" w:type="dxa"/>
            <w:tcBorders>
              <w:top w:val="nil"/>
              <w:left w:val="nil"/>
              <w:bottom w:val="single" w:sz="8" w:space="0" w:color="000000"/>
              <w:right w:val="single" w:sz="8" w:space="0" w:color="000000"/>
            </w:tcBorders>
            <w:tcMar>
              <w:top w:w="0" w:type="dxa"/>
              <w:left w:w="45" w:type="dxa"/>
              <w:bottom w:w="0" w:type="dxa"/>
              <w:right w:w="45" w:type="dxa"/>
            </w:tcMar>
            <w:vAlign w:val="center"/>
          </w:tcPr>
          <w:p w14:paraId="59511C9D" w14:textId="77777777" w:rsidR="00150032" w:rsidRDefault="009213E3">
            <w:pPr>
              <w:ind w:left="0" w:hanging="2"/>
              <w:jc w:val="center"/>
              <w:rPr>
                <w:sz w:val="18"/>
                <w:szCs w:val="18"/>
              </w:rPr>
            </w:pPr>
            <w:r>
              <w:rPr>
                <w:sz w:val="18"/>
                <w:szCs w:val="18"/>
              </w:rPr>
              <w:t>2023</w:t>
            </w:r>
          </w:p>
        </w:tc>
        <w:tc>
          <w:tcPr>
            <w:tcW w:w="990" w:type="dxa"/>
            <w:tcBorders>
              <w:top w:val="nil"/>
              <w:left w:val="nil"/>
              <w:bottom w:val="single" w:sz="8" w:space="0" w:color="000000"/>
              <w:right w:val="single" w:sz="8" w:space="0" w:color="000000"/>
            </w:tcBorders>
            <w:tcMar>
              <w:top w:w="0" w:type="dxa"/>
              <w:left w:w="45" w:type="dxa"/>
              <w:bottom w:w="0" w:type="dxa"/>
              <w:right w:w="45" w:type="dxa"/>
            </w:tcMar>
            <w:vAlign w:val="center"/>
          </w:tcPr>
          <w:p w14:paraId="17C38B61" w14:textId="44C52223" w:rsidR="00150032" w:rsidRDefault="000314EC">
            <w:pPr>
              <w:ind w:left="0" w:hanging="2"/>
              <w:jc w:val="center"/>
              <w:rPr>
                <w:sz w:val="18"/>
                <w:szCs w:val="18"/>
              </w:rPr>
            </w:pPr>
            <w:r>
              <w:rPr>
                <w:sz w:val="18"/>
                <w:szCs w:val="18"/>
              </w:rPr>
              <w:t>2.4</w:t>
            </w:r>
            <w:r w:rsidR="009213E3">
              <w:rPr>
                <w:sz w:val="18"/>
                <w:szCs w:val="18"/>
              </w:rPr>
              <w:t xml:space="preserve"> - </w:t>
            </w:r>
            <w:r>
              <w:rPr>
                <w:sz w:val="18"/>
                <w:szCs w:val="18"/>
              </w:rPr>
              <w:t>420</w:t>
            </w:r>
          </w:p>
        </w:tc>
        <w:tc>
          <w:tcPr>
            <w:tcW w:w="1439" w:type="dxa"/>
            <w:tcBorders>
              <w:top w:val="nil"/>
              <w:left w:val="nil"/>
              <w:bottom w:val="single" w:sz="8" w:space="0" w:color="000000"/>
              <w:right w:val="single" w:sz="8" w:space="0" w:color="000000"/>
            </w:tcBorders>
            <w:tcMar>
              <w:top w:w="0" w:type="dxa"/>
              <w:left w:w="45" w:type="dxa"/>
              <w:bottom w:w="0" w:type="dxa"/>
              <w:right w:w="45" w:type="dxa"/>
            </w:tcMar>
            <w:vAlign w:val="center"/>
          </w:tcPr>
          <w:p w14:paraId="43C6C1A2" w14:textId="55895BF9" w:rsidR="00150032" w:rsidRDefault="000314EC">
            <w:pPr>
              <w:ind w:left="0" w:hanging="2"/>
              <w:jc w:val="center"/>
              <w:rPr>
                <w:sz w:val="18"/>
                <w:szCs w:val="18"/>
              </w:rPr>
            </w:pPr>
            <w:r>
              <w:rPr>
                <w:sz w:val="18"/>
                <w:szCs w:val="18"/>
              </w:rPr>
              <w:t>83</w:t>
            </w:r>
          </w:p>
        </w:tc>
        <w:tc>
          <w:tcPr>
            <w:tcW w:w="1019" w:type="dxa"/>
            <w:tcBorders>
              <w:top w:val="nil"/>
              <w:left w:val="nil"/>
              <w:bottom w:val="single" w:sz="8" w:space="0" w:color="000000"/>
              <w:right w:val="single" w:sz="8" w:space="0" w:color="000000"/>
            </w:tcBorders>
            <w:tcMar>
              <w:top w:w="0" w:type="dxa"/>
              <w:left w:w="45" w:type="dxa"/>
              <w:bottom w:w="0" w:type="dxa"/>
              <w:right w:w="45" w:type="dxa"/>
            </w:tcMar>
            <w:vAlign w:val="center"/>
          </w:tcPr>
          <w:p w14:paraId="3AFF42F0" w14:textId="77777777" w:rsidR="00150032" w:rsidRDefault="009213E3">
            <w:pPr>
              <w:ind w:left="0" w:hanging="2"/>
              <w:jc w:val="center"/>
              <w:rPr>
                <w:sz w:val="18"/>
                <w:szCs w:val="18"/>
              </w:rPr>
            </w:pPr>
            <w:r>
              <w:rPr>
                <w:sz w:val="18"/>
                <w:szCs w:val="18"/>
              </w:rPr>
              <w:t>300*</w:t>
            </w:r>
          </w:p>
        </w:tc>
        <w:tc>
          <w:tcPr>
            <w:tcW w:w="4197" w:type="dxa"/>
            <w:tcBorders>
              <w:top w:val="nil"/>
              <w:left w:val="nil"/>
              <w:bottom w:val="single" w:sz="8" w:space="0" w:color="000000"/>
              <w:right w:val="single" w:sz="8" w:space="0" w:color="000000"/>
            </w:tcBorders>
            <w:tcMar>
              <w:top w:w="0" w:type="dxa"/>
              <w:left w:w="45" w:type="dxa"/>
              <w:bottom w:w="0" w:type="dxa"/>
              <w:right w:w="45" w:type="dxa"/>
            </w:tcMar>
            <w:vAlign w:val="center"/>
          </w:tcPr>
          <w:p w14:paraId="6DB7B7EB" w14:textId="77777777" w:rsidR="00150032" w:rsidRDefault="009213E3">
            <w:pPr>
              <w:ind w:left="0" w:hanging="2"/>
              <w:rPr>
                <w:sz w:val="18"/>
                <w:szCs w:val="18"/>
              </w:rPr>
            </w:pPr>
            <w:r>
              <w:rPr>
                <w:sz w:val="18"/>
                <w:szCs w:val="18"/>
              </w:rPr>
              <w:t>Erosion of natural deposits</w:t>
            </w:r>
          </w:p>
        </w:tc>
      </w:tr>
      <w:tr w:rsidR="00150032" w14:paraId="1981FBF9" w14:textId="77777777">
        <w:trPr>
          <w:trHeight w:val="574"/>
        </w:trPr>
        <w:tc>
          <w:tcPr>
            <w:tcW w:w="1902" w:type="dxa"/>
            <w:tcBorders>
              <w:top w:val="nil"/>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11CA653" w14:textId="77777777" w:rsidR="00150032" w:rsidRDefault="009213E3">
            <w:pPr>
              <w:ind w:left="0" w:hanging="2"/>
              <w:rPr>
                <w:sz w:val="18"/>
                <w:szCs w:val="18"/>
              </w:rPr>
            </w:pPr>
            <w:r>
              <w:rPr>
                <w:sz w:val="18"/>
                <w:szCs w:val="18"/>
              </w:rPr>
              <w:t>Sodium (ppm)</w:t>
            </w:r>
          </w:p>
        </w:tc>
        <w:tc>
          <w:tcPr>
            <w:tcW w:w="1169" w:type="dxa"/>
            <w:tcBorders>
              <w:top w:val="nil"/>
              <w:left w:val="nil"/>
              <w:bottom w:val="single" w:sz="8" w:space="0" w:color="000000"/>
              <w:right w:val="single" w:sz="8" w:space="0" w:color="000000"/>
            </w:tcBorders>
            <w:shd w:val="clear" w:color="auto" w:fill="FFFFFF"/>
            <w:tcMar>
              <w:top w:w="0" w:type="dxa"/>
              <w:left w:w="45" w:type="dxa"/>
              <w:bottom w:w="0" w:type="dxa"/>
              <w:right w:w="45" w:type="dxa"/>
            </w:tcMar>
            <w:vAlign w:val="center"/>
          </w:tcPr>
          <w:p w14:paraId="7325A6E6" w14:textId="77777777" w:rsidR="00150032" w:rsidRDefault="009213E3">
            <w:pPr>
              <w:ind w:left="0" w:hanging="2"/>
              <w:jc w:val="center"/>
              <w:rPr>
                <w:sz w:val="18"/>
                <w:szCs w:val="18"/>
              </w:rPr>
            </w:pPr>
            <w:r>
              <w:rPr>
                <w:sz w:val="18"/>
                <w:szCs w:val="18"/>
              </w:rPr>
              <w:t>2021</w:t>
            </w:r>
          </w:p>
          <w:p w14:paraId="0680C35D" w14:textId="77777777" w:rsidR="00150032" w:rsidRDefault="00150032">
            <w:pPr>
              <w:ind w:left="0" w:hanging="2"/>
              <w:jc w:val="center"/>
              <w:rPr>
                <w:sz w:val="18"/>
                <w:szCs w:val="18"/>
              </w:rPr>
            </w:pPr>
          </w:p>
        </w:tc>
        <w:tc>
          <w:tcPr>
            <w:tcW w:w="990" w:type="dxa"/>
            <w:tcBorders>
              <w:top w:val="nil"/>
              <w:left w:val="nil"/>
              <w:bottom w:val="single" w:sz="8" w:space="0" w:color="000000"/>
              <w:right w:val="single" w:sz="8" w:space="0" w:color="000000"/>
            </w:tcBorders>
            <w:shd w:val="clear" w:color="auto" w:fill="FFFFFF"/>
            <w:tcMar>
              <w:top w:w="0" w:type="dxa"/>
              <w:left w:w="45" w:type="dxa"/>
              <w:bottom w:w="0" w:type="dxa"/>
              <w:right w:w="45" w:type="dxa"/>
            </w:tcMar>
            <w:vAlign w:val="center"/>
          </w:tcPr>
          <w:p w14:paraId="14D3795D" w14:textId="77777777" w:rsidR="00150032" w:rsidRDefault="009213E3">
            <w:pPr>
              <w:ind w:left="0" w:hanging="2"/>
              <w:jc w:val="center"/>
              <w:rPr>
                <w:sz w:val="18"/>
                <w:szCs w:val="18"/>
              </w:rPr>
            </w:pPr>
            <w:r>
              <w:rPr>
                <w:sz w:val="18"/>
                <w:szCs w:val="18"/>
              </w:rPr>
              <w:t>NA</w:t>
            </w:r>
          </w:p>
        </w:tc>
        <w:tc>
          <w:tcPr>
            <w:tcW w:w="1439" w:type="dxa"/>
            <w:tcBorders>
              <w:top w:val="nil"/>
              <w:left w:val="nil"/>
              <w:bottom w:val="single" w:sz="8" w:space="0" w:color="000000"/>
              <w:right w:val="single" w:sz="8" w:space="0" w:color="000000"/>
            </w:tcBorders>
            <w:shd w:val="clear" w:color="auto" w:fill="FFFFFF"/>
            <w:tcMar>
              <w:top w:w="0" w:type="dxa"/>
              <w:left w:w="45" w:type="dxa"/>
              <w:bottom w:w="0" w:type="dxa"/>
              <w:right w:w="45" w:type="dxa"/>
            </w:tcMar>
            <w:vAlign w:val="center"/>
          </w:tcPr>
          <w:p w14:paraId="0FE3AF91" w14:textId="77777777" w:rsidR="00150032" w:rsidRDefault="009213E3">
            <w:pPr>
              <w:ind w:left="0" w:hanging="2"/>
              <w:jc w:val="center"/>
              <w:rPr>
                <w:sz w:val="18"/>
                <w:szCs w:val="18"/>
              </w:rPr>
            </w:pPr>
            <w:r>
              <w:rPr>
                <w:sz w:val="18"/>
                <w:szCs w:val="18"/>
              </w:rPr>
              <w:t>12</w:t>
            </w:r>
          </w:p>
        </w:tc>
        <w:tc>
          <w:tcPr>
            <w:tcW w:w="1019" w:type="dxa"/>
            <w:tcBorders>
              <w:top w:val="nil"/>
              <w:left w:val="nil"/>
              <w:bottom w:val="single" w:sz="8" w:space="0" w:color="000000"/>
              <w:right w:val="single" w:sz="8" w:space="0" w:color="000000"/>
            </w:tcBorders>
            <w:shd w:val="clear" w:color="auto" w:fill="FFFFFF"/>
            <w:tcMar>
              <w:top w:w="0" w:type="dxa"/>
              <w:left w:w="45" w:type="dxa"/>
              <w:bottom w:w="0" w:type="dxa"/>
              <w:right w:w="45" w:type="dxa"/>
            </w:tcMar>
            <w:vAlign w:val="center"/>
          </w:tcPr>
          <w:p w14:paraId="2CD30BCB" w14:textId="77777777" w:rsidR="00150032" w:rsidRDefault="009213E3">
            <w:pPr>
              <w:ind w:left="0" w:hanging="2"/>
              <w:jc w:val="center"/>
              <w:rPr>
                <w:sz w:val="18"/>
                <w:szCs w:val="18"/>
              </w:rPr>
            </w:pPr>
            <w:r>
              <w:rPr>
                <w:sz w:val="18"/>
                <w:szCs w:val="18"/>
              </w:rPr>
              <w:t>20**</w:t>
            </w:r>
          </w:p>
        </w:tc>
        <w:tc>
          <w:tcPr>
            <w:tcW w:w="4197" w:type="dxa"/>
            <w:tcBorders>
              <w:top w:val="nil"/>
              <w:left w:val="nil"/>
              <w:bottom w:val="single" w:sz="8" w:space="0" w:color="000000"/>
              <w:right w:val="single" w:sz="8" w:space="0" w:color="000000"/>
            </w:tcBorders>
            <w:shd w:val="clear" w:color="auto" w:fill="FFFFFF"/>
            <w:tcMar>
              <w:top w:w="0" w:type="dxa"/>
              <w:left w:w="45" w:type="dxa"/>
              <w:bottom w:w="0" w:type="dxa"/>
              <w:right w:w="45" w:type="dxa"/>
            </w:tcMar>
            <w:vAlign w:val="center"/>
          </w:tcPr>
          <w:p w14:paraId="3778347A" w14:textId="77777777" w:rsidR="00150032" w:rsidRDefault="009213E3">
            <w:pPr>
              <w:ind w:left="0" w:hanging="2"/>
              <w:rPr>
                <w:sz w:val="18"/>
                <w:szCs w:val="18"/>
              </w:rPr>
            </w:pPr>
            <w:r>
              <w:rPr>
                <w:sz w:val="18"/>
                <w:szCs w:val="18"/>
              </w:rPr>
              <w:t>Natural sources; runoff from road salt</w:t>
            </w:r>
          </w:p>
        </w:tc>
      </w:tr>
      <w:tr w:rsidR="00150032" w14:paraId="3476FB7D" w14:textId="77777777">
        <w:trPr>
          <w:trHeight w:val="475"/>
        </w:trPr>
        <w:tc>
          <w:tcPr>
            <w:tcW w:w="1902" w:type="dxa"/>
            <w:tcBorders>
              <w:top w:val="nil"/>
              <w:left w:val="single" w:sz="8" w:space="0" w:color="000000"/>
              <w:bottom w:val="single" w:sz="8" w:space="0" w:color="000000"/>
              <w:right w:val="single" w:sz="8" w:space="0" w:color="000000"/>
            </w:tcBorders>
            <w:tcMar>
              <w:top w:w="0" w:type="dxa"/>
              <w:left w:w="45" w:type="dxa"/>
              <w:bottom w:w="0" w:type="dxa"/>
              <w:right w:w="45" w:type="dxa"/>
            </w:tcMar>
            <w:vAlign w:val="center"/>
          </w:tcPr>
          <w:p w14:paraId="2AAC3628" w14:textId="77777777" w:rsidR="00150032" w:rsidRDefault="009213E3">
            <w:pPr>
              <w:ind w:left="0" w:hanging="2"/>
              <w:rPr>
                <w:sz w:val="18"/>
                <w:szCs w:val="18"/>
              </w:rPr>
            </w:pPr>
            <w:r>
              <w:rPr>
                <w:sz w:val="18"/>
                <w:szCs w:val="18"/>
              </w:rPr>
              <w:t>Sulfate (ppm)</w:t>
            </w:r>
          </w:p>
        </w:tc>
        <w:tc>
          <w:tcPr>
            <w:tcW w:w="1169" w:type="dxa"/>
            <w:tcBorders>
              <w:top w:val="nil"/>
              <w:left w:val="nil"/>
              <w:bottom w:val="single" w:sz="8" w:space="0" w:color="000000"/>
              <w:right w:val="single" w:sz="8" w:space="0" w:color="000000"/>
            </w:tcBorders>
            <w:tcMar>
              <w:top w:w="0" w:type="dxa"/>
              <w:left w:w="45" w:type="dxa"/>
              <w:bottom w:w="0" w:type="dxa"/>
              <w:right w:w="45" w:type="dxa"/>
            </w:tcMar>
            <w:vAlign w:val="center"/>
          </w:tcPr>
          <w:p w14:paraId="2BA666F0" w14:textId="77777777" w:rsidR="00150032" w:rsidRDefault="009213E3">
            <w:pPr>
              <w:ind w:left="0" w:hanging="2"/>
              <w:jc w:val="center"/>
              <w:rPr>
                <w:sz w:val="18"/>
                <w:szCs w:val="18"/>
              </w:rPr>
            </w:pPr>
            <w:r>
              <w:rPr>
                <w:sz w:val="18"/>
                <w:szCs w:val="18"/>
              </w:rPr>
              <w:t>2023</w:t>
            </w:r>
          </w:p>
        </w:tc>
        <w:tc>
          <w:tcPr>
            <w:tcW w:w="990" w:type="dxa"/>
            <w:tcBorders>
              <w:top w:val="nil"/>
              <w:left w:val="nil"/>
              <w:bottom w:val="single" w:sz="8" w:space="0" w:color="000000"/>
              <w:right w:val="single" w:sz="8" w:space="0" w:color="000000"/>
            </w:tcBorders>
            <w:tcMar>
              <w:top w:w="0" w:type="dxa"/>
              <w:left w:w="45" w:type="dxa"/>
              <w:bottom w:w="0" w:type="dxa"/>
              <w:right w:w="45" w:type="dxa"/>
            </w:tcMar>
            <w:vAlign w:val="center"/>
          </w:tcPr>
          <w:p w14:paraId="29C7C6D4" w14:textId="77777777" w:rsidR="00150032" w:rsidRDefault="009213E3">
            <w:pPr>
              <w:ind w:left="0" w:hanging="2"/>
              <w:jc w:val="center"/>
              <w:rPr>
                <w:sz w:val="18"/>
                <w:szCs w:val="18"/>
              </w:rPr>
            </w:pPr>
            <w:r>
              <w:rPr>
                <w:sz w:val="18"/>
                <w:szCs w:val="18"/>
              </w:rPr>
              <w:t>9 - 32</w:t>
            </w:r>
          </w:p>
        </w:tc>
        <w:tc>
          <w:tcPr>
            <w:tcW w:w="1439" w:type="dxa"/>
            <w:tcBorders>
              <w:top w:val="nil"/>
              <w:left w:val="nil"/>
              <w:bottom w:val="single" w:sz="8" w:space="0" w:color="000000"/>
              <w:right w:val="single" w:sz="8" w:space="0" w:color="000000"/>
            </w:tcBorders>
            <w:tcMar>
              <w:top w:w="0" w:type="dxa"/>
              <w:left w:w="45" w:type="dxa"/>
              <w:bottom w:w="0" w:type="dxa"/>
              <w:right w:w="45" w:type="dxa"/>
            </w:tcMar>
            <w:vAlign w:val="center"/>
          </w:tcPr>
          <w:p w14:paraId="70236AFC" w14:textId="77777777" w:rsidR="00150032" w:rsidRDefault="009213E3">
            <w:pPr>
              <w:ind w:left="0" w:hanging="2"/>
              <w:jc w:val="center"/>
              <w:rPr>
                <w:sz w:val="18"/>
                <w:szCs w:val="18"/>
              </w:rPr>
            </w:pPr>
            <w:r>
              <w:rPr>
                <w:sz w:val="18"/>
                <w:szCs w:val="18"/>
              </w:rPr>
              <w:t>21</w:t>
            </w:r>
          </w:p>
          <w:p w14:paraId="19CC39B0" w14:textId="77777777" w:rsidR="00150032" w:rsidRDefault="00150032">
            <w:pPr>
              <w:ind w:left="0" w:hanging="2"/>
              <w:jc w:val="center"/>
              <w:rPr>
                <w:sz w:val="18"/>
                <w:szCs w:val="18"/>
              </w:rPr>
            </w:pPr>
          </w:p>
        </w:tc>
        <w:tc>
          <w:tcPr>
            <w:tcW w:w="1019" w:type="dxa"/>
            <w:tcBorders>
              <w:top w:val="nil"/>
              <w:left w:val="nil"/>
              <w:bottom w:val="single" w:sz="8" w:space="0" w:color="000000"/>
              <w:right w:val="single" w:sz="8" w:space="0" w:color="000000"/>
            </w:tcBorders>
            <w:tcMar>
              <w:top w:w="0" w:type="dxa"/>
              <w:left w:w="45" w:type="dxa"/>
              <w:bottom w:w="0" w:type="dxa"/>
              <w:right w:w="45" w:type="dxa"/>
            </w:tcMar>
            <w:vAlign w:val="center"/>
          </w:tcPr>
          <w:p w14:paraId="4ACDDD65" w14:textId="77777777" w:rsidR="00150032" w:rsidRDefault="009213E3">
            <w:pPr>
              <w:ind w:left="0" w:hanging="2"/>
              <w:jc w:val="center"/>
              <w:rPr>
                <w:sz w:val="18"/>
                <w:szCs w:val="18"/>
              </w:rPr>
            </w:pPr>
            <w:r>
              <w:rPr>
                <w:sz w:val="18"/>
                <w:szCs w:val="18"/>
              </w:rPr>
              <w:t>--</w:t>
            </w:r>
          </w:p>
        </w:tc>
        <w:tc>
          <w:tcPr>
            <w:tcW w:w="4197" w:type="dxa"/>
            <w:tcBorders>
              <w:top w:val="nil"/>
              <w:left w:val="nil"/>
              <w:bottom w:val="single" w:sz="8" w:space="0" w:color="000000"/>
              <w:right w:val="single" w:sz="8" w:space="0" w:color="000000"/>
            </w:tcBorders>
            <w:tcMar>
              <w:top w:w="0" w:type="dxa"/>
              <w:left w:w="45" w:type="dxa"/>
              <w:bottom w:w="0" w:type="dxa"/>
              <w:right w:w="45" w:type="dxa"/>
            </w:tcMar>
            <w:vAlign w:val="center"/>
          </w:tcPr>
          <w:p w14:paraId="56B337F8" w14:textId="77777777" w:rsidR="00150032" w:rsidRDefault="009213E3">
            <w:pPr>
              <w:ind w:left="0" w:hanging="2"/>
              <w:rPr>
                <w:sz w:val="18"/>
                <w:szCs w:val="18"/>
              </w:rPr>
            </w:pPr>
            <w:r>
              <w:rPr>
                <w:sz w:val="18"/>
                <w:szCs w:val="18"/>
              </w:rPr>
              <w:t>Natural sources</w:t>
            </w:r>
          </w:p>
        </w:tc>
      </w:tr>
      <w:tr w:rsidR="00150032" w14:paraId="7AAEE679" w14:textId="77777777">
        <w:trPr>
          <w:trHeight w:val="619"/>
        </w:trPr>
        <w:tc>
          <w:tcPr>
            <w:tcW w:w="1902" w:type="dxa"/>
            <w:tcBorders>
              <w:top w:val="nil"/>
              <w:left w:val="single" w:sz="8" w:space="0" w:color="000000"/>
              <w:bottom w:val="single" w:sz="8" w:space="0" w:color="000000"/>
              <w:right w:val="single" w:sz="8" w:space="0" w:color="000000"/>
            </w:tcBorders>
            <w:tcMar>
              <w:top w:w="0" w:type="dxa"/>
              <w:left w:w="45" w:type="dxa"/>
              <w:bottom w:w="0" w:type="dxa"/>
              <w:right w:w="45" w:type="dxa"/>
            </w:tcMar>
            <w:vAlign w:val="center"/>
          </w:tcPr>
          <w:p w14:paraId="7A866CD0" w14:textId="77777777" w:rsidR="00150032" w:rsidRDefault="009213E3">
            <w:pPr>
              <w:ind w:left="0" w:hanging="2"/>
              <w:rPr>
                <w:sz w:val="18"/>
                <w:szCs w:val="18"/>
              </w:rPr>
            </w:pPr>
            <w:proofErr w:type="spellStart"/>
            <w:r>
              <w:rPr>
                <w:sz w:val="18"/>
                <w:szCs w:val="18"/>
              </w:rPr>
              <w:t>Perflurobutanesulfonic</w:t>
            </w:r>
            <w:proofErr w:type="spellEnd"/>
            <w:r>
              <w:rPr>
                <w:sz w:val="18"/>
                <w:szCs w:val="18"/>
              </w:rPr>
              <w:t xml:space="preserve"> acid (PFBS) (ppt)</w:t>
            </w:r>
          </w:p>
        </w:tc>
        <w:tc>
          <w:tcPr>
            <w:tcW w:w="1169" w:type="dxa"/>
            <w:tcBorders>
              <w:top w:val="nil"/>
              <w:left w:val="nil"/>
              <w:bottom w:val="single" w:sz="8" w:space="0" w:color="000000"/>
              <w:right w:val="single" w:sz="8" w:space="0" w:color="000000"/>
            </w:tcBorders>
            <w:tcMar>
              <w:top w:w="0" w:type="dxa"/>
              <w:left w:w="45" w:type="dxa"/>
              <w:bottom w:w="0" w:type="dxa"/>
              <w:right w:w="45" w:type="dxa"/>
            </w:tcMar>
            <w:vAlign w:val="center"/>
          </w:tcPr>
          <w:p w14:paraId="12096C0A" w14:textId="77777777" w:rsidR="00150032" w:rsidRDefault="009213E3">
            <w:pPr>
              <w:ind w:left="0" w:hanging="2"/>
              <w:jc w:val="center"/>
              <w:rPr>
                <w:sz w:val="18"/>
                <w:szCs w:val="18"/>
              </w:rPr>
            </w:pPr>
            <w:r>
              <w:rPr>
                <w:sz w:val="18"/>
                <w:szCs w:val="18"/>
              </w:rPr>
              <w:t>2023</w:t>
            </w:r>
          </w:p>
        </w:tc>
        <w:tc>
          <w:tcPr>
            <w:tcW w:w="990" w:type="dxa"/>
            <w:tcBorders>
              <w:top w:val="nil"/>
              <w:left w:val="nil"/>
              <w:bottom w:val="single" w:sz="8" w:space="0" w:color="000000"/>
              <w:right w:val="single" w:sz="8" w:space="0" w:color="000000"/>
            </w:tcBorders>
            <w:tcMar>
              <w:top w:w="0" w:type="dxa"/>
              <w:left w:w="45" w:type="dxa"/>
              <w:bottom w:w="0" w:type="dxa"/>
              <w:right w:w="45" w:type="dxa"/>
            </w:tcMar>
            <w:vAlign w:val="center"/>
          </w:tcPr>
          <w:p w14:paraId="0E827482" w14:textId="3D3EBF5E" w:rsidR="00150032" w:rsidRDefault="009213E3">
            <w:pPr>
              <w:ind w:left="0" w:hanging="2"/>
              <w:jc w:val="center"/>
              <w:rPr>
                <w:sz w:val="18"/>
                <w:szCs w:val="18"/>
              </w:rPr>
            </w:pPr>
            <w:r>
              <w:rPr>
                <w:sz w:val="18"/>
                <w:szCs w:val="18"/>
              </w:rPr>
              <w:t>0-2</w:t>
            </w:r>
          </w:p>
        </w:tc>
        <w:tc>
          <w:tcPr>
            <w:tcW w:w="1439" w:type="dxa"/>
            <w:tcBorders>
              <w:top w:val="nil"/>
              <w:left w:val="nil"/>
              <w:bottom w:val="single" w:sz="8" w:space="0" w:color="000000"/>
              <w:right w:val="single" w:sz="8" w:space="0" w:color="000000"/>
            </w:tcBorders>
            <w:vAlign w:val="center"/>
          </w:tcPr>
          <w:p w14:paraId="3DBC4D88" w14:textId="77777777" w:rsidR="00150032" w:rsidRDefault="00150032">
            <w:pPr>
              <w:ind w:left="0" w:hanging="2"/>
              <w:jc w:val="center"/>
              <w:rPr>
                <w:sz w:val="18"/>
                <w:szCs w:val="18"/>
              </w:rPr>
            </w:pPr>
          </w:p>
          <w:p w14:paraId="7BF73DFC" w14:textId="77777777" w:rsidR="00150032" w:rsidRDefault="00150032">
            <w:pPr>
              <w:ind w:left="0" w:hanging="2"/>
              <w:jc w:val="center"/>
              <w:rPr>
                <w:sz w:val="18"/>
                <w:szCs w:val="18"/>
              </w:rPr>
            </w:pPr>
          </w:p>
          <w:p w14:paraId="5711D5BF" w14:textId="77777777" w:rsidR="00150032" w:rsidRDefault="009213E3">
            <w:pPr>
              <w:ind w:left="0" w:hanging="2"/>
              <w:jc w:val="center"/>
              <w:rPr>
                <w:sz w:val="18"/>
                <w:szCs w:val="18"/>
              </w:rPr>
            </w:pPr>
            <w:r>
              <w:rPr>
                <w:sz w:val="18"/>
                <w:szCs w:val="18"/>
              </w:rPr>
              <w:t xml:space="preserve">ND </w:t>
            </w:r>
          </w:p>
          <w:p w14:paraId="6241DB20" w14:textId="77777777" w:rsidR="00150032" w:rsidRDefault="00150032">
            <w:pPr>
              <w:ind w:left="0" w:hanging="2"/>
              <w:jc w:val="center"/>
              <w:rPr>
                <w:sz w:val="18"/>
                <w:szCs w:val="18"/>
              </w:rPr>
            </w:pPr>
          </w:p>
          <w:p w14:paraId="13803331" w14:textId="77777777" w:rsidR="00150032" w:rsidRDefault="00150032">
            <w:pPr>
              <w:ind w:left="0" w:hanging="2"/>
              <w:jc w:val="center"/>
              <w:rPr>
                <w:sz w:val="18"/>
                <w:szCs w:val="18"/>
              </w:rPr>
            </w:pPr>
          </w:p>
        </w:tc>
        <w:tc>
          <w:tcPr>
            <w:tcW w:w="1019" w:type="dxa"/>
            <w:tcBorders>
              <w:top w:val="nil"/>
              <w:left w:val="nil"/>
              <w:bottom w:val="single" w:sz="8" w:space="0" w:color="000000"/>
              <w:right w:val="single" w:sz="8" w:space="0" w:color="000000"/>
            </w:tcBorders>
            <w:vAlign w:val="center"/>
          </w:tcPr>
          <w:p w14:paraId="3838AD1A" w14:textId="77777777" w:rsidR="00150032" w:rsidRDefault="009213E3">
            <w:pPr>
              <w:ind w:left="1" w:hanging="3"/>
              <w:jc w:val="center"/>
              <w:rPr>
                <w:rFonts w:ascii="Calibri" w:eastAsia="Calibri" w:hAnsi="Calibri" w:cs="Calibri"/>
                <w:sz w:val="18"/>
                <w:szCs w:val="18"/>
              </w:rPr>
            </w:pPr>
            <w:r>
              <w:rPr>
                <w:rFonts w:ascii="Adobe Hebrew" w:eastAsia="Adobe Hebrew" w:hAnsi="Adobe Hebrew" w:cs="Adobe Hebrew"/>
                <w:b/>
                <w:sz w:val="28"/>
                <w:szCs w:val="28"/>
              </w:rPr>
              <w:t>††</w:t>
            </w:r>
          </w:p>
        </w:tc>
        <w:tc>
          <w:tcPr>
            <w:tcW w:w="4197" w:type="dxa"/>
            <w:tcBorders>
              <w:top w:val="nil"/>
              <w:left w:val="nil"/>
              <w:bottom w:val="single" w:sz="8" w:space="0" w:color="000000"/>
              <w:right w:val="single" w:sz="8" w:space="0" w:color="000000"/>
            </w:tcBorders>
            <w:tcMar>
              <w:top w:w="0" w:type="dxa"/>
              <w:left w:w="45" w:type="dxa"/>
              <w:bottom w:w="0" w:type="dxa"/>
              <w:right w:w="45" w:type="dxa"/>
            </w:tcMar>
            <w:vAlign w:val="center"/>
          </w:tcPr>
          <w:p w14:paraId="7155912A" w14:textId="77777777" w:rsidR="00150032" w:rsidRDefault="00150032">
            <w:pPr>
              <w:ind w:left="0" w:hanging="2"/>
              <w:rPr>
                <w:sz w:val="18"/>
                <w:szCs w:val="18"/>
              </w:rPr>
            </w:pPr>
          </w:p>
        </w:tc>
      </w:tr>
      <w:tr w:rsidR="00150032" w14:paraId="6EBFDEAD" w14:textId="77777777">
        <w:trPr>
          <w:trHeight w:val="619"/>
        </w:trPr>
        <w:tc>
          <w:tcPr>
            <w:tcW w:w="1902" w:type="dxa"/>
            <w:tcBorders>
              <w:top w:val="nil"/>
              <w:left w:val="single" w:sz="8" w:space="0" w:color="000000"/>
              <w:bottom w:val="nil"/>
              <w:right w:val="single" w:sz="8" w:space="0" w:color="000000"/>
            </w:tcBorders>
            <w:tcMar>
              <w:top w:w="0" w:type="dxa"/>
              <w:left w:w="45" w:type="dxa"/>
              <w:bottom w:w="0" w:type="dxa"/>
              <w:right w:w="45" w:type="dxa"/>
            </w:tcMar>
            <w:vAlign w:val="center"/>
          </w:tcPr>
          <w:p w14:paraId="22CCB7A7" w14:textId="77777777" w:rsidR="00150032" w:rsidRDefault="009213E3">
            <w:pPr>
              <w:ind w:left="0" w:hanging="2"/>
              <w:rPr>
                <w:sz w:val="18"/>
                <w:szCs w:val="18"/>
              </w:rPr>
            </w:pPr>
            <w:proofErr w:type="spellStart"/>
            <w:r>
              <w:rPr>
                <w:sz w:val="18"/>
                <w:szCs w:val="18"/>
              </w:rPr>
              <w:t>Perfluorohexanoic</w:t>
            </w:r>
            <w:proofErr w:type="spellEnd"/>
            <w:r>
              <w:rPr>
                <w:sz w:val="18"/>
                <w:szCs w:val="18"/>
              </w:rPr>
              <w:t xml:space="preserve"> acid (</w:t>
            </w:r>
            <w:proofErr w:type="spellStart"/>
            <w:r>
              <w:rPr>
                <w:sz w:val="18"/>
                <w:szCs w:val="18"/>
              </w:rPr>
              <w:t>PFHxA</w:t>
            </w:r>
            <w:proofErr w:type="spellEnd"/>
            <w:r>
              <w:rPr>
                <w:sz w:val="18"/>
                <w:szCs w:val="18"/>
              </w:rPr>
              <w:t>) (ppt)</w:t>
            </w:r>
          </w:p>
        </w:tc>
        <w:tc>
          <w:tcPr>
            <w:tcW w:w="1169" w:type="dxa"/>
            <w:tcBorders>
              <w:top w:val="nil"/>
              <w:left w:val="nil"/>
              <w:bottom w:val="nil"/>
              <w:right w:val="single" w:sz="8" w:space="0" w:color="000000"/>
            </w:tcBorders>
            <w:tcMar>
              <w:top w:w="0" w:type="dxa"/>
              <w:left w:w="45" w:type="dxa"/>
              <w:bottom w:w="0" w:type="dxa"/>
              <w:right w:w="45" w:type="dxa"/>
            </w:tcMar>
            <w:vAlign w:val="center"/>
          </w:tcPr>
          <w:p w14:paraId="22AE59B6" w14:textId="77777777" w:rsidR="00150032" w:rsidRDefault="009213E3">
            <w:pPr>
              <w:ind w:left="0" w:hanging="2"/>
              <w:jc w:val="center"/>
              <w:rPr>
                <w:sz w:val="18"/>
                <w:szCs w:val="18"/>
              </w:rPr>
            </w:pPr>
            <w:r>
              <w:rPr>
                <w:sz w:val="18"/>
                <w:szCs w:val="18"/>
              </w:rPr>
              <w:t>2023</w:t>
            </w:r>
          </w:p>
        </w:tc>
        <w:tc>
          <w:tcPr>
            <w:tcW w:w="990" w:type="dxa"/>
            <w:tcBorders>
              <w:top w:val="nil"/>
              <w:left w:val="nil"/>
              <w:bottom w:val="nil"/>
              <w:right w:val="single" w:sz="8" w:space="0" w:color="000000"/>
            </w:tcBorders>
            <w:tcMar>
              <w:top w:w="0" w:type="dxa"/>
              <w:left w:w="45" w:type="dxa"/>
              <w:bottom w:w="0" w:type="dxa"/>
              <w:right w:w="45" w:type="dxa"/>
            </w:tcMar>
            <w:vAlign w:val="center"/>
          </w:tcPr>
          <w:p w14:paraId="15B45F01" w14:textId="6EE4E530" w:rsidR="00150032" w:rsidRDefault="009213E3">
            <w:pPr>
              <w:ind w:left="0" w:hanging="2"/>
              <w:jc w:val="center"/>
              <w:rPr>
                <w:sz w:val="18"/>
                <w:szCs w:val="18"/>
              </w:rPr>
            </w:pPr>
            <w:r>
              <w:rPr>
                <w:sz w:val="18"/>
                <w:szCs w:val="18"/>
              </w:rPr>
              <w:t>0-</w:t>
            </w:r>
            <w:r w:rsidR="00AC7AB8">
              <w:rPr>
                <w:sz w:val="18"/>
                <w:szCs w:val="18"/>
              </w:rPr>
              <w:t>2.3</w:t>
            </w:r>
          </w:p>
        </w:tc>
        <w:tc>
          <w:tcPr>
            <w:tcW w:w="1439" w:type="dxa"/>
            <w:tcBorders>
              <w:top w:val="nil"/>
              <w:left w:val="nil"/>
              <w:bottom w:val="nil"/>
              <w:right w:val="single" w:sz="8" w:space="0" w:color="000000"/>
            </w:tcBorders>
            <w:vAlign w:val="center"/>
          </w:tcPr>
          <w:p w14:paraId="43AD7291" w14:textId="10357D34" w:rsidR="00150032" w:rsidRDefault="009213E3">
            <w:pPr>
              <w:ind w:left="0" w:hanging="2"/>
              <w:jc w:val="center"/>
              <w:rPr>
                <w:sz w:val="18"/>
                <w:szCs w:val="18"/>
              </w:rPr>
            </w:pPr>
            <w:r>
              <w:rPr>
                <w:sz w:val="18"/>
                <w:szCs w:val="18"/>
              </w:rPr>
              <w:t>0.</w:t>
            </w:r>
            <w:r w:rsidR="00AC7AB8">
              <w:rPr>
                <w:sz w:val="18"/>
                <w:szCs w:val="18"/>
              </w:rPr>
              <w:t>20</w:t>
            </w:r>
          </w:p>
        </w:tc>
        <w:tc>
          <w:tcPr>
            <w:tcW w:w="1019" w:type="dxa"/>
            <w:tcBorders>
              <w:top w:val="nil"/>
              <w:left w:val="nil"/>
              <w:bottom w:val="nil"/>
              <w:right w:val="single" w:sz="8" w:space="0" w:color="000000"/>
            </w:tcBorders>
            <w:vAlign w:val="center"/>
          </w:tcPr>
          <w:p w14:paraId="70111045" w14:textId="77777777" w:rsidR="00150032" w:rsidRDefault="009213E3">
            <w:pPr>
              <w:ind w:left="1" w:hanging="3"/>
              <w:jc w:val="center"/>
              <w:rPr>
                <w:rFonts w:ascii="Calibri" w:eastAsia="Calibri" w:hAnsi="Calibri" w:cs="Calibri"/>
                <w:sz w:val="18"/>
                <w:szCs w:val="18"/>
              </w:rPr>
            </w:pPr>
            <w:r>
              <w:rPr>
                <w:rFonts w:ascii="Adobe Hebrew" w:eastAsia="Adobe Hebrew" w:hAnsi="Adobe Hebrew" w:cs="Adobe Hebrew"/>
                <w:b/>
                <w:sz w:val="28"/>
                <w:szCs w:val="28"/>
              </w:rPr>
              <w:t>††</w:t>
            </w:r>
          </w:p>
        </w:tc>
        <w:tc>
          <w:tcPr>
            <w:tcW w:w="4197" w:type="dxa"/>
            <w:tcBorders>
              <w:top w:val="nil"/>
              <w:left w:val="nil"/>
              <w:bottom w:val="nil"/>
              <w:right w:val="single" w:sz="8" w:space="0" w:color="000000"/>
            </w:tcBorders>
            <w:tcMar>
              <w:top w:w="0" w:type="dxa"/>
              <w:left w:w="45" w:type="dxa"/>
              <w:bottom w:w="0" w:type="dxa"/>
              <w:right w:w="45" w:type="dxa"/>
            </w:tcMar>
            <w:vAlign w:val="center"/>
          </w:tcPr>
          <w:p w14:paraId="59AA20F9" w14:textId="77777777" w:rsidR="00150032" w:rsidRDefault="00150032">
            <w:pPr>
              <w:ind w:left="0" w:hanging="2"/>
              <w:rPr>
                <w:sz w:val="18"/>
                <w:szCs w:val="18"/>
              </w:rPr>
            </w:pPr>
          </w:p>
        </w:tc>
      </w:tr>
      <w:tr w:rsidR="00150032" w14:paraId="49261B04" w14:textId="77777777" w:rsidTr="00574B0D">
        <w:trPr>
          <w:trHeight w:val="47"/>
        </w:trPr>
        <w:tc>
          <w:tcPr>
            <w:tcW w:w="1902" w:type="dxa"/>
            <w:tcBorders>
              <w:top w:val="nil"/>
              <w:left w:val="single" w:sz="8" w:space="0" w:color="000000"/>
              <w:bottom w:val="single" w:sz="8" w:space="0" w:color="000000"/>
              <w:right w:val="single" w:sz="8" w:space="0" w:color="000000"/>
            </w:tcBorders>
            <w:tcMar>
              <w:top w:w="0" w:type="dxa"/>
              <w:left w:w="45" w:type="dxa"/>
              <w:bottom w:w="0" w:type="dxa"/>
              <w:right w:w="45" w:type="dxa"/>
            </w:tcMar>
            <w:vAlign w:val="center"/>
          </w:tcPr>
          <w:p w14:paraId="51CE741B" w14:textId="77777777" w:rsidR="00150032" w:rsidRDefault="00150032">
            <w:pPr>
              <w:ind w:left="0" w:hanging="2"/>
              <w:rPr>
                <w:sz w:val="18"/>
                <w:szCs w:val="18"/>
              </w:rPr>
            </w:pPr>
          </w:p>
        </w:tc>
        <w:tc>
          <w:tcPr>
            <w:tcW w:w="1169" w:type="dxa"/>
            <w:tcBorders>
              <w:top w:val="nil"/>
              <w:left w:val="nil"/>
              <w:bottom w:val="single" w:sz="8" w:space="0" w:color="000000"/>
              <w:right w:val="single" w:sz="8" w:space="0" w:color="000000"/>
            </w:tcBorders>
            <w:tcMar>
              <w:top w:w="0" w:type="dxa"/>
              <w:left w:w="45" w:type="dxa"/>
              <w:bottom w:w="0" w:type="dxa"/>
              <w:right w:w="45" w:type="dxa"/>
            </w:tcMar>
            <w:vAlign w:val="center"/>
          </w:tcPr>
          <w:p w14:paraId="784900F4" w14:textId="77777777" w:rsidR="00150032" w:rsidRDefault="00150032">
            <w:pPr>
              <w:ind w:left="0" w:hanging="2"/>
              <w:jc w:val="center"/>
              <w:rPr>
                <w:sz w:val="18"/>
                <w:szCs w:val="18"/>
              </w:rPr>
            </w:pPr>
          </w:p>
        </w:tc>
        <w:tc>
          <w:tcPr>
            <w:tcW w:w="990" w:type="dxa"/>
            <w:tcBorders>
              <w:top w:val="nil"/>
              <w:left w:val="nil"/>
              <w:bottom w:val="single" w:sz="8" w:space="0" w:color="000000"/>
              <w:right w:val="single" w:sz="8" w:space="0" w:color="000000"/>
            </w:tcBorders>
            <w:tcMar>
              <w:top w:w="0" w:type="dxa"/>
              <w:left w:w="45" w:type="dxa"/>
              <w:bottom w:w="0" w:type="dxa"/>
              <w:right w:w="45" w:type="dxa"/>
            </w:tcMar>
            <w:vAlign w:val="center"/>
          </w:tcPr>
          <w:p w14:paraId="23B685FB" w14:textId="77777777" w:rsidR="00150032" w:rsidRDefault="00150032">
            <w:pPr>
              <w:ind w:left="0" w:hanging="2"/>
              <w:jc w:val="center"/>
              <w:rPr>
                <w:sz w:val="18"/>
                <w:szCs w:val="18"/>
              </w:rPr>
            </w:pPr>
          </w:p>
        </w:tc>
        <w:tc>
          <w:tcPr>
            <w:tcW w:w="1439" w:type="dxa"/>
            <w:tcBorders>
              <w:top w:val="nil"/>
              <w:left w:val="nil"/>
              <w:bottom w:val="single" w:sz="8" w:space="0" w:color="000000"/>
              <w:right w:val="single" w:sz="8" w:space="0" w:color="000000"/>
            </w:tcBorders>
            <w:vAlign w:val="center"/>
          </w:tcPr>
          <w:p w14:paraId="2C3EB30B" w14:textId="77777777" w:rsidR="00150032" w:rsidRDefault="00150032">
            <w:pPr>
              <w:ind w:left="0" w:hanging="2"/>
              <w:jc w:val="center"/>
              <w:rPr>
                <w:sz w:val="18"/>
                <w:szCs w:val="18"/>
              </w:rPr>
            </w:pPr>
          </w:p>
        </w:tc>
        <w:tc>
          <w:tcPr>
            <w:tcW w:w="1019" w:type="dxa"/>
            <w:tcBorders>
              <w:top w:val="nil"/>
              <w:left w:val="nil"/>
              <w:bottom w:val="single" w:sz="8" w:space="0" w:color="000000"/>
              <w:right w:val="single" w:sz="8" w:space="0" w:color="000000"/>
            </w:tcBorders>
            <w:vAlign w:val="center"/>
          </w:tcPr>
          <w:p w14:paraId="7C67840F" w14:textId="77777777" w:rsidR="00150032" w:rsidRDefault="00150032">
            <w:pPr>
              <w:ind w:left="1" w:hanging="3"/>
              <w:jc w:val="center"/>
              <w:rPr>
                <w:rFonts w:ascii="Adobe Hebrew" w:eastAsia="Adobe Hebrew" w:hAnsi="Adobe Hebrew" w:cs="Adobe Hebrew"/>
                <w:sz w:val="28"/>
                <w:szCs w:val="28"/>
              </w:rPr>
            </w:pPr>
          </w:p>
        </w:tc>
        <w:tc>
          <w:tcPr>
            <w:tcW w:w="4197" w:type="dxa"/>
            <w:tcBorders>
              <w:top w:val="nil"/>
              <w:left w:val="nil"/>
              <w:bottom w:val="single" w:sz="8" w:space="0" w:color="000000"/>
              <w:right w:val="single" w:sz="8" w:space="0" w:color="000000"/>
            </w:tcBorders>
            <w:tcMar>
              <w:top w:w="0" w:type="dxa"/>
              <w:left w:w="45" w:type="dxa"/>
              <w:bottom w:w="0" w:type="dxa"/>
              <w:right w:w="45" w:type="dxa"/>
            </w:tcMar>
            <w:vAlign w:val="center"/>
          </w:tcPr>
          <w:p w14:paraId="2A423633" w14:textId="77777777" w:rsidR="00150032" w:rsidRDefault="00150032">
            <w:pPr>
              <w:ind w:left="0" w:hanging="2"/>
              <w:rPr>
                <w:color w:val="000000"/>
                <w:sz w:val="18"/>
                <w:szCs w:val="18"/>
              </w:rPr>
            </w:pPr>
          </w:p>
        </w:tc>
      </w:tr>
    </w:tbl>
    <w:p w14:paraId="55E75626" w14:textId="77777777" w:rsidR="00150032" w:rsidRDefault="00150032">
      <w:pPr>
        <w:rPr>
          <w:rFonts w:ascii="Calibri" w:eastAsia="Calibri" w:hAnsi="Calibri" w:cs="Calibri"/>
          <w:sz w:val="8"/>
          <w:szCs w:val="8"/>
          <w:highlight w:val="yellow"/>
        </w:rPr>
      </w:pPr>
    </w:p>
    <w:p w14:paraId="26E0C6A6" w14:textId="77777777" w:rsidR="00150032" w:rsidRDefault="009213E3">
      <w:pPr>
        <w:ind w:left="0" w:hanging="2"/>
      </w:pPr>
      <w:r>
        <w:t xml:space="preserve">* Manganese: Manganese is a naturally occurring mineral found in rocks, soil and groundwater, and surface water.  Manganese is necessary for proper nutrition and is part of a healthy </w:t>
      </w:r>
      <w:proofErr w:type="gramStart"/>
      <w:r>
        <w:t>diet, but</w:t>
      </w:r>
      <w:proofErr w:type="gramEnd"/>
      <w:r>
        <w:t xml:space="preserve"> can have undesirable effects on certain sensitive populations at elevated concentrations. The United States Environmental Protection Agency (EPA) and MassDEP have set an aesthetics‐based Secondary Maximum Contaminant Level (SMCL) for manganese of 50 ug/L(micrograms per liter), or 50 parts per billion. In addition, MassDEP’s Office of Research and Standards (ORS) has set a</w:t>
      </w:r>
    </w:p>
    <w:p w14:paraId="183195CA" w14:textId="77777777" w:rsidR="00150032" w:rsidRDefault="009213E3">
      <w:pPr>
        <w:ind w:left="0" w:hanging="2"/>
      </w:pPr>
      <w:r>
        <w:t xml:space="preserve">drinking water guideline for manganese (ORSG), which closely follows the EPA public health advisory for manganese.  Drinking water may naturally have manganese and, when concentrations are greater than 50 </w:t>
      </w:r>
      <w:proofErr w:type="spellStart"/>
      <w:r>
        <w:t>μg</w:t>
      </w:r>
      <w:proofErr w:type="spellEnd"/>
      <w:r>
        <w:t xml:space="preserve">/L, the water may be discolored and taste bad. </w:t>
      </w:r>
      <w:r>
        <w:lastRenderedPageBreak/>
        <w:t xml:space="preserve">Over a lifetime, the EPA recommends that people drink water with manganese levels less than 300 </w:t>
      </w:r>
      <w:proofErr w:type="spellStart"/>
      <w:r>
        <w:t>μg</w:t>
      </w:r>
      <w:proofErr w:type="spellEnd"/>
      <w:r>
        <w:t xml:space="preserve">/L and over the short term, EPA recommends that people limit their consumption of water with levels over 1000 ug/L, primarily due to concerns about possible neurological effects. Children up to 1 year of age should not be given water with manganese concentrations over 300 ug/L, nor should formula for infants be made with that water for longer than 10 days. The ORSG differs from the EPA’s health advisory because it expands the age group to which a lower manganese concentration applies from children less than 6 months of age to children up to 1 year of age to address concerns about children’s susceptibility to manganese toxicity. See: </w:t>
      </w:r>
    </w:p>
    <w:p w14:paraId="414C24CC" w14:textId="77777777" w:rsidR="00150032" w:rsidRPr="00574B0D" w:rsidRDefault="00150032">
      <w:pPr>
        <w:ind w:left="0" w:hanging="2"/>
        <w:rPr>
          <w:color w:val="000000"/>
          <w:sz w:val="16"/>
          <w:szCs w:val="16"/>
        </w:rPr>
      </w:pPr>
    </w:p>
    <w:p w14:paraId="212C8BB7" w14:textId="77777777" w:rsidR="00150032" w:rsidRDefault="009213E3">
      <w:pPr>
        <w:ind w:left="0" w:hanging="2"/>
      </w:pPr>
      <w:r>
        <w:t xml:space="preserve">EPA Drinking Water Health Advisory for Manganese   </w:t>
      </w:r>
    </w:p>
    <w:p w14:paraId="44F8AAA5" w14:textId="77777777" w:rsidR="00150032" w:rsidRDefault="00574B0D">
      <w:pPr>
        <w:ind w:left="0" w:hanging="2"/>
      </w:pPr>
      <w:hyperlink r:id="rId12">
        <w:r w:rsidR="009213E3">
          <w:t>https://www.epa.gov/sites/production/files/2014-09/documents/support_cc1_magnese_dwreport_0.pdf</w:t>
        </w:r>
      </w:hyperlink>
      <w:r w:rsidR="009213E3">
        <w:t xml:space="preserve">  and MassDEP Office of Research and Standards Guideline (ORSG) for Manganese </w:t>
      </w:r>
      <w:hyperlink r:id="rId13">
        <w:r w:rsidR="009213E3">
          <w:t>https://www.mass.gov/files/documents/2016/08/nr/mangorsg.pdf</w:t>
        </w:r>
      </w:hyperlink>
    </w:p>
    <w:p w14:paraId="12B75A81" w14:textId="77777777" w:rsidR="00150032" w:rsidRPr="00574B0D" w:rsidRDefault="00150032">
      <w:pPr>
        <w:ind w:left="0" w:hanging="2"/>
        <w:rPr>
          <w:sz w:val="16"/>
          <w:szCs w:val="16"/>
        </w:rPr>
      </w:pPr>
    </w:p>
    <w:p w14:paraId="1F17C32F" w14:textId="77777777" w:rsidR="00150032" w:rsidRDefault="009213E3">
      <w:pPr>
        <w:ind w:left="0" w:hanging="2"/>
      </w:pPr>
      <w:r>
        <w:t>**Sodium-sensitive individuals, such as those experiencing hypertension, kidney failure, or congestive heart failure should be aware of the levels of sodium in their drinking water where exposures are being carefully controlled.</w:t>
      </w:r>
    </w:p>
    <w:p w14:paraId="6DA79E04" w14:textId="77777777" w:rsidR="00150032" w:rsidRPr="00574B0D" w:rsidRDefault="00150032">
      <w:pPr>
        <w:ind w:left="0" w:hanging="2"/>
        <w:rPr>
          <w:sz w:val="16"/>
          <w:szCs w:val="16"/>
        </w:rPr>
      </w:pPr>
    </w:p>
    <w:p w14:paraId="5265E548" w14:textId="77777777" w:rsidR="00150032" w:rsidRDefault="009213E3">
      <w:pPr>
        <w:ind w:left="0" w:hanging="2"/>
      </w:pPr>
      <w:r>
        <w:t>***In January 2020, MassDEP updated its PFAS6 Office of Research and Standards Guideline (ORSG) to 20 ng/L and in October 2020 the MCL was adopted.  </w:t>
      </w:r>
    </w:p>
    <w:p w14:paraId="2A19CF4D" w14:textId="77777777" w:rsidR="00150032" w:rsidRDefault="009213E3">
      <w:pPr>
        <w:ind w:left="0" w:hanging="2"/>
      </w:pPr>
      <w:r>
        <w:t xml:space="preserve">For further information regarding MassDEP PFAS regulation development and consumer information refer to: </w:t>
      </w:r>
    </w:p>
    <w:p w14:paraId="3B329623" w14:textId="77777777" w:rsidR="00150032" w:rsidRDefault="00574B0D">
      <w:pPr>
        <w:ind w:left="0" w:hanging="2"/>
      </w:pPr>
      <w:hyperlink r:id="rId14">
        <w:r w:rsidR="009213E3">
          <w:t>https://www.mass.gov/info-details/per-and-polyfluoroalkyl-substances-pfas</w:t>
        </w:r>
      </w:hyperlink>
    </w:p>
    <w:p w14:paraId="1EB69C67" w14:textId="77777777" w:rsidR="00150032" w:rsidRDefault="00574B0D">
      <w:pPr>
        <w:ind w:left="0" w:hanging="2"/>
      </w:pPr>
      <w:hyperlink r:id="rId15">
        <w:r w:rsidR="009213E3">
          <w:t>https://www.mass.gov/doc/massdep-fact-sheet-pfas-in-drinking-water-questions-and-answers-for-consumers/download</w:t>
        </w:r>
      </w:hyperlink>
    </w:p>
    <w:p w14:paraId="5E9ACD2B" w14:textId="77777777" w:rsidR="00150032" w:rsidRPr="00574B0D" w:rsidRDefault="00150032">
      <w:pPr>
        <w:ind w:left="0" w:hanging="2"/>
        <w:rPr>
          <w:sz w:val="16"/>
          <w:szCs w:val="16"/>
        </w:rPr>
      </w:pPr>
    </w:p>
    <w:p w14:paraId="5CE6C9E3" w14:textId="10925DA6" w:rsidR="00150032" w:rsidRDefault="009213E3" w:rsidP="00890D8D">
      <w:pPr>
        <w:ind w:left="0" w:hanging="2"/>
        <w:rPr>
          <w:color w:val="000000"/>
        </w:rPr>
      </w:pPr>
      <w:r>
        <w:t>††There is no ORS Guideline for this compound</w:t>
      </w:r>
      <w:bookmarkStart w:id="0" w:name="_heading=h.gjdgxs" w:colFirst="0" w:colLast="0"/>
      <w:bookmarkEnd w:id="0"/>
    </w:p>
    <w:p w14:paraId="1CDBDF8F" w14:textId="77777777" w:rsidR="00150032" w:rsidRPr="00574B0D" w:rsidRDefault="00150032">
      <w:pPr>
        <w:ind w:left="0" w:hanging="2"/>
        <w:rPr>
          <w:color w:val="000000"/>
          <w:sz w:val="16"/>
          <w:szCs w:val="16"/>
        </w:rPr>
      </w:pPr>
      <w:bookmarkStart w:id="1" w:name="_heading=h.30j0zll" w:colFirst="0" w:colLast="0"/>
      <w:bookmarkEnd w:id="1"/>
    </w:p>
    <w:p w14:paraId="3A1C3F7A" w14:textId="77777777" w:rsidR="00150032" w:rsidRDefault="009213E3">
      <w:pPr>
        <w:ind w:left="0" w:hanging="2"/>
        <w:rPr>
          <w:color w:val="000000"/>
          <w:sz w:val="24"/>
          <w:szCs w:val="24"/>
        </w:rPr>
      </w:pPr>
      <w:proofErr w:type="gramStart"/>
      <w:r>
        <w:rPr>
          <w:b/>
          <w:color w:val="FFFFFF"/>
          <w:sz w:val="24"/>
          <w:szCs w:val="24"/>
          <w:highlight w:val="black"/>
        </w:rPr>
        <w:t>DEFINITIONS:</w:t>
      </w:r>
      <w:r>
        <w:rPr>
          <w:b/>
          <w:color w:val="000000"/>
          <w:sz w:val="24"/>
          <w:szCs w:val="24"/>
          <w:highlight w:val="black"/>
        </w:rPr>
        <w:t>:</w:t>
      </w:r>
      <w:proofErr w:type="gramEnd"/>
    </w:p>
    <w:p w14:paraId="68BBEC95" w14:textId="77777777" w:rsidR="00150032" w:rsidRDefault="00150032">
      <w:pPr>
        <w:rPr>
          <w:sz w:val="10"/>
          <w:szCs w:val="10"/>
          <w:u w:val="single"/>
        </w:rPr>
      </w:pPr>
    </w:p>
    <w:p w14:paraId="0C6FF1FD" w14:textId="77777777" w:rsidR="00150032" w:rsidRDefault="009213E3">
      <w:pPr>
        <w:ind w:left="0" w:hanging="2"/>
      </w:pPr>
      <w:r>
        <w:rPr>
          <w:b/>
          <w:sz w:val="18"/>
          <w:szCs w:val="18"/>
          <w:u w:val="single"/>
        </w:rPr>
        <w:t>Maximum Contaminant Level (MCL)</w:t>
      </w:r>
      <w:r>
        <w:rPr>
          <w:b/>
          <w:sz w:val="18"/>
          <w:szCs w:val="18"/>
        </w:rPr>
        <w:t>:</w:t>
      </w:r>
      <w:r>
        <w:rPr>
          <w:sz w:val="18"/>
          <w:szCs w:val="18"/>
        </w:rPr>
        <w:t xml:space="preserve"> The highest level of a contaminant that is allowed in drinking water. MCLs are set as close to the MCLG’s </w:t>
      </w:r>
      <w:r>
        <w:t>as feasible using the best available treatment technology.</w:t>
      </w:r>
    </w:p>
    <w:p w14:paraId="3DA332EE" w14:textId="77777777" w:rsidR="00150032" w:rsidRPr="00574B0D" w:rsidRDefault="00150032">
      <w:pPr>
        <w:ind w:left="0" w:hanging="2"/>
        <w:rPr>
          <w:sz w:val="16"/>
          <w:szCs w:val="16"/>
        </w:rPr>
      </w:pPr>
    </w:p>
    <w:p w14:paraId="38E59AE5" w14:textId="77777777" w:rsidR="00150032" w:rsidRDefault="009213E3">
      <w:pPr>
        <w:ind w:left="0" w:hanging="2"/>
      </w:pPr>
      <w:r>
        <w:t>Maximum Contaminant Level Goal (MCLG): The level of contaminant in drinking water below which there is no known or expected risk to health. MCLG’s allow for a margin of safety.</w:t>
      </w:r>
    </w:p>
    <w:p w14:paraId="5B741323" w14:textId="77777777" w:rsidR="00150032" w:rsidRPr="00574B0D" w:rsidRDefault="00150032">
      <w:pPr>
        <w:ind w:left="0" w:hanging="2"/>
        <w:rPr>
          <w:sz w:val="16"/>
          <w:szCs w:val="16"/>
        </w:rPr>
      </w:pPr>
    </w:p>
    <w:p w14:paraId="0F0F1EA7" w14:textId="77777777" w:rsidR="00150032" w:rsidRDefault="009213E3">
      <w:pPr>
        <w:ind w:left="0" w:hanging="2"/>
      </w:pPr>
      <w:r>
        <w:t>ppm: Parts per million, or milligrams per liter (mg/l).</w:t>
      </w:r>
    </w:p>
    <w:p w14:paraId="5217A696" w14:textId="77777777" w:rsidR="00150032" w:rsidRDefault="009213E3">
      <w:pPr>
        <w:ind w:left="0" w:hanging="2"/>
      </w:pPr>
      <w:r>
        <w:t>ppb: Parts per billion, or micrograms per liter (ug/l).</w:t>
      </w:r>
    </w:p>
    <w:p w14:paraId="705EB1FD" w14:textId="77777777" w:rsidR="00150032" w:rsidRDefault="009213E3">
      <w:pPr>
        <w:ind w:left="0" w:hanging="2"/>
      </w:pPr>
      <w:r>
        <w:t>ppt:  Parts per trillion, or nanograms per liter (ng/l).</w:t>
      </w:r>
    </w:p>
    <w:p w14:paraId="7BDF2D85" w14:textId="77777777" w:rsidR="00150032" w:rsidRDefault="009213E3">
      <w:pPr>
        <w:ind w:left="0" w:hanging="2"/>
      </w:pPr>
      <w:proofErr w:type="spellStart"/>
      <w:r>
        <w:t>pCi</w:t>
      </w:r>
      <w:proofErr w:type="spellEnd"/>
      <w:r>
        <w:t>/l: Picocuries per liter (a measure of radioactivity).</w:t>
      </w:r>
    </w:p>
    <w:p w14:paraId="3BE235D6" w14:textId="77777777" w:rsidR="00150032" w:rsidRPr="00574B0D" w:rsidRDefault="009213E3">
      <w:pPr>
        <w:ind w:left="0" w:hanging="2"/>
        <w:rPr>
          <w:sz w:val="16"/>
          <w:szCs w:val="16"/>
        </w:rPr>
      </w:pPr>
      <w:bookmarkStart w:id="2" w:name="_heading=h.1fob9te" w:colFirst="0" w:colLast="0"/>
      <w:bookmarkEnd w:id="2"/>
      <w:r w:rsidRPr="00574B0D">
        <w:rPr>
          <w:sz w:val="16"/>
          <w:szCs w:val="16"/>
        </w:rPr>
        <w:t xml:space="preserve"> </w:t>
      </w:r>
    </w:p>
    <w:p w14:paraId="70382995" w14:textId="77777777" w:rsidR="00150032" w:rsidRDefault="009213E3">
      <w:pPr>
        <w:ind w:left="0" w:hanging="2"/>
      </w:pPr>
      <w:r>
        <w:t>Action Level (AL):  The concentration of a contaminant which, if exceeded, triggers treatment or other requirements that a water system must follow.</w:t>
      </w:r>
    </w:p>
    <w:p w14:paraId="35A026FA" w14:textId="77777777" w:rsidR="00150032" w:rsidRPr="00574B0D" w:rsidRDefault="00150032">
      <w:pPr>
        <w:ind w:left="0" w:hanging="2"/>
        <w:rPr>
          <w:sz w:val="16"/>
          <w:szCs w:val="16"/>
        </w:rPr>
      </w:pPr>
    </w:p>
    <w:p w14:paraId="5C040362" w14:textId="77777777" w:rsidR="00150032" w:rsidRDefault="009213E3">
      <w:pPr>
        <w:ind w:left="0" w:hanging="2"/>
      </w:pPr>
      <w:r>
        <w:t>Maximum Residual Disinfectant Level (MRDL): The highest level of a disinfectant allowed in drinking water.  There is convincing evidence that addition of a disinfectant is necessary for control of microbial contaminants (ex. Chlorine, chloramines, chloride dioxide).</w:t>
      </w:r>
    </w:p>
    <w:p w14:paraId="2102BA25" w14:textId="77777777" w:rsidR="00150032" w:rsidRPr="00574B0D" w:rsidRDefault="00150032">
      <w:pPr>
        <w:ind w:left="0" w:hanging="2"/>
        <w:rPr>
          <w:sz w:val="16"/>
          <w:szCs w:val="16"/>
        </w:rPr>
      </w:pPr>
    </w:p>
    <w:p w14:paraId="00ABD45E" w14:textId="77777777" w:rsidR="00150032" w:rsidRDefault="009213E3">
      <w:pPr>
        <w:ind w:left="0" w:hanging="2"/>
      </w:pPr>
      <w:r>
        <w:t>Maximum Residual Disinfectant Goal (MRDLG): The level of a drinking water disinfectant below which there is no known or expected risk to health.  MRDLG’s do not reflect the benefits of the use of disinfectants to control microbial contaminants.</w:t>
      </w:r>
    </w:p>
    <w:p w14:paraId="5AFED318" w14:textId="77777777" w:rsidR="00150032" w:rsidRPr="00574B0D" w:rsidRDefault="00150032">
      <w:pPr>
        <w:ind w:left="0" w:hanging="2"/>
        <w:rPr>
          <w:sz w:val="16"/>
          <w:szCs w:val="16"/>
        </w:rPr>
      </w:pPr>
    </w:p>
    <w:p w14:paraId="7CF51B5B" w14:textId="77777777" w:rsidR="00150032" w:rsidRDefault="009213E3">
      <w:pPr>
        <w:ind w:left="0" w:hanging="2"/>
      </w:pPr>
      <w:r>
        <w:t>Secondary Maximum Contaminant Level (SMCL): These standards are developed to protect the aesthetic qualities of drinking water and are not health related.</w:t>
      </w:r>
    </w:p>
    <w:p w14:paraId="62275CFB" w14:textId="77777777" w:rsidR="00150032" w:rsidRPr="00574B0D" w:rsidRDefault="00150032">
      <w:pPr>
        <w:ind w:left="0" w:hanging="2"/>
        <w:rPr>
          <w:sz w:val="16"/>
          <w:szCs w:val="16"/>
        </w:rPr>
      </w:pPr>
    </w:p>
    <w:p w14:paraId="1B26EAD1" w14:textId="77777777" w:rsidR="00150032" w:rsidRDefault="009213E3">
      <w:pPr>
        <w:ind w:left="0" w:hanging="2"/>
      </w:pPr>
      <w:r>
        <w:t>Unregulated Contaminants:  Unregulated contaminants are those for which the EPA has not established drinking water standards. The purpose of unregulated contaminant monitoring is to assist EPA in determining their occurrence in drinking water and whether future regulation is warranted.</w:t>
      </w:r>
    </w:p>
    <w:p w14:paraId="3F0B2167" w14:textId="77777777" w:rsidR="00150032" w:rsidRPr="00574B0D" w:rsidRDefault="009213E3">
      <w:pPr>
        <w:ind w:left="0" w:hanging="2"/>
        <w:rPr>
          <w:sz w:val="16"/>
          <w:szCs w:val="16"/>
        </w:rPr>
      </w:pPr>
      <w:r w:rsidRPr="00574B0D">
        <w:rPr>
          <w:sz w:val="16"/>
          <w:szCs w:val="16"/>
        </w:rPr>
        <w:t xml:space="preserve"> </w:t>
      </w:r>
    </w:p>
    <w:p w14:paraId="290D3F37" w14:textId="77777777" w:rsidR="00150032" w:rsidRDefault="009213E3">
      <w:pPr>
        <w:ind w:left="0" w:hanging="2"/>
      </w:pPr>
      <w:r>
        <w:t xml:space="preserve">Office of Research and Standards Guideline (ORSG):  This is the concentration of a chemical in drinking water, at or below </w:t>
      </w:r>
      <w:proofErr w:type="gramStart"/>
      <w:r>
        <w:t>which,</w:t>
      </w:r>
      <w:proofErr w:type="gramEnd"/>
      <w:r>
        <w:t xml:space="preserve"> adverse health effects are likely to occur after chronic (lifetime) exposure.  If exceeded, it serves as an indicator of the potential need for further action.</w:t>
      </w:r>
    </w:p>
    <w:p w14:paraId="15828EFA" w14:textId="77777777" w:rsidR="00150032" w:rsidRDefault="00150032">
      <w:pPr>
        <w:rPr>
          <w:sz w:val="10"/>
          <w:szCs w:val="10"/>
        </w:rPr>
      </w:pPr>
      <w:bookmarkStart w:id="3" w:name="_heading=h.3znysh7" w:colFirst="0" w:colLast="0"/>
      <w:bookmarkEnd w:id="3"/>
    </w:p>
    <w:p w14:paraId="4CB3B7E7" w14:textId="77777777" w:rsidR="00150032" w:rsidRDefault="009213E3">
      <w:pPr>
        <w:pStyle w:val="Subtitle"/>
        <w:ind w:left="0" w:hanging="2"/>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 xml:space="preserve">SOURCE WATER ASSESSMENT &amp; PROTECTION (SWAP) REPORT </w:t>
      </w:r>
    </w:p>
    <w:p w14:paraId="25A303C5" w14:textId="77777777" w:rsidR="00150032" w:rsidRDefault="00150032">
      <w:pPr>
        <w:rPr>
          <w:sz w:val="10"/>
          <w:szCs w:val="10"/>
        </w:rPr>
      </w:pPr>
    </w:p>
    <w:p w14:paraId="79D450CA" w14:textId="77777777" w:rsidR="00150032" w:rsidRDefault="009213E3">
      <w:pPr>
        <w:ind w:left="0" w:hanging="2"/>
      </w:pPr>
      <w:r>
        <w:t xml:space="preserve">In 2003, the Massachusetts Department of Environmental Protection (MassDEP) completed a SWAP report for the Devens Water System.  The report is a planning tool to support local and state efforts to improve water supply protection.  Your water sources are protected by the establishment of protective barriers known as Zone I and Zone II areas.  The Devens susceptibility level is rated at High. </w:t>
      </w:r>
    </w:p>
    <w:p w14:paraId="612C465F" w14:textId="77777777" w:rsidR="00150032" w:rsidRPr="00574B0D" w:rsidRDefault="00150032">
      <w:pPr>
        <w:ind w:left="0" w:hanging="2"/>
        <w:rPr>
          <w:sz w:val="16"/>
          <w:szCs w:val="16"/>
        </w:rPr>
      </w:pPr>
    </w:p>
    <w:p w14:paraId="7A94A76A" w14:textId="77777777" w:rsidR="00150032" w:rsidRDefault="009213E3">
      <w:pPr>
        <w:ind w:left="0" w:hanging="2"/>
      </w:pPr>
      <w:r>
        <w:lastRenderedPageBreak/>
        <w:t>Source Protection Recommendations:</w:t>
      </w:r>
    </w:p>
    <w:p w14:paraId="54067E84" w14:textId="77777777" w:rsidR="00150032" w:rsidRDefault="009213E3">
      <w:pPr>
        <w:ind w:left="0" w:hanging="2"/>
      </w:pPr>
      <w:r>
        <w:t>To better protect our sources for the future, MassDEP recommended that we:</w:t>
      </w:r>
    </w:p>
    <w:p w14:paraId="17AB1EA6" w14:textId="77777777" w:rsidR="00150032" w:rsidRDefault="009213E3">
      <w:pPr>
        <w:ind w:left="0" w:hanging="2"/>
      </w:pPr>
      <w:r>
        <w:t>Continue to inspect the Zone I’s regularly and where possible, obtain complete ownership of the Zones.</w:t>
      </w:r>
    </w:p>
    <w:p w14:paraId="1AC384F3" w14:textId="77777777" w:rsidR="00150032" w:rsidRDefault="009213E3">
      <w:pPr>
        <w:ind w:left="0" w:hanging="2"/>
      </w:pPr>
      <w:r>
        <w:t>Educate residents on ways they can help protect drinking water sources.</w:t>
      </w:r>
    </w:p>
    <w:p w14:paraId="59D00C0F" w14:textId="77777777" w:rsidR="00150032" w:rsidRDefault="009213E3">
      <w:pPr>
        <w:ind w:left="0" w:hanging="2"/>
      </w:pPr>
      <w:r>
        <w:t xml:space="preserve">Work with emergency response teams to ensure they are aware of the storm water drainage in our Zone II and to cooperate </w:t>
      </w:r>
      <w:proofErr w:type="gramStart"/>
      <w:r>
        <w:t>on</w:t>
      </w:r>
      <w:proofErr w:type="gramEnd"/>
      <w:r>
        <w:t xml:space="preserve"> responding to spills and accidents.</w:t>
      </w:r>
    </w:p>
    <w:p w14:paraId="1D6B749E" w14:textId="77777777" w:rsidR="00150032" w:rsidRDefault="009213E3">
      <w:pPr>
        <w:ind w:left="0" w:hanging="2"/>
      </w:pPr>
      <w:r>
        <w:t>Develop and implement a Wellhead Protection Plan.</w:t>
      </w:r>
    </w:p>
    <w:p w14:paraId="3E658AB8" w14:textId="77777777" w:rsidR="00150032" w:rsidRDefault="00150032">
      <w:pPr>
        <w:ind w:left="0" w:hanging="2"/>
      </w:pPr>
    </w:p>
    <w:p w14:paraId="58878CF5" w14:textId="77777777" w:rsidR="00150032" w:rsidRDefault="009213E3">
      <w:pPr>
        <w:ind w:left="0" w:hanging="2"/>
      </w:pPr>
      <w:bookmarkStart w:id="4" w:name="_heading=h.2et92p0" w:colFirst="0" w:colLast="0"/>
      <w:bookmarkEnd w:id="4"/>
      <w:r>
        <w:t xml:space="preserve">The SWAP report may be viewed at the Devens Utilities office at 33 Andrews Parkway or online at </w:t>
      </w:r>
      <w:hyperlink r:id="rId16">
        <w:r>
          <w:t>www.mass.gov/eea/docs/dep/water/drinking/swap/cero/2019001.pdf</w:t>
        </w:r>
      </w:hyperlink>
      <w:r>
        <w:t xml:space="preserve"> </w:t>
      </w:r>
    </w:p>
    <w:p w14:paraId="63378438" w14:textId="77777777" w:rsidR="00150032" w:rsidRDefault="00150032">
      <w:pPr>
        <w:ind w:left="0" w:right="630" w:hanging="2"/>
        <w:rPr>
          <w:sz w:val="16"/>
          <w:szCs w:val="16"/>
        </w:rPr>
      </w:pPr>
    </w:p>
    <w:p w14:paraId="63D843CA" w14:textId="77777777" w:rsidR="00150032" w:rsidRDefault="00150032">
      <w:pPr>
        <w:rPr>
          <w:sz w:val="10"/>
          <w:szCs w:val="10"/>
        </w:rPr>
      </w:pPr>
    </w:p>
    <w:p w14:paraId="7AAD885A" w14:textId="77777777" w:rsidR="00150032" w:rsidRDefault="009213E3">
      <w:pPr>
        <w:pStyle w:val="Subtitle"/>
        <w:ind w:left="0" w:hanging="2"/>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ADDITIONAL HEALTH INFORMATION</w:t>
      </w:r>
    </w:p>
    <w:p w14:paraId="6E54DB14" w14:textId="77777777" w:rsidR="00150032" w:rsidRDefault="00150032">
      <w:pPr>
        <w:rPr>
          <w:sz w:val="10"/>
          <w:szCs w:val="10"/>
        </w:rPr>
      </w:pPr>
    </w:p>
    <w:p w14:paraId="48658E2B" w14:textId="77777777" w:rsidR="00150032" w:rsidRDefault="009213E3">
      <w:pPr>
        <w:ind w:left="0" w:hanging="2"/>
      </w:pPr>
      <w:proofErr w:type="gramStart"/>
      <w:r>
        <w:rPr>
          <w:sz w:val="18"/>
          <w:szCs w:val="18"/>
        </w:rPr>
        <w:t>In order to</w:t>
      </w:r>
      <w:proofErr w:type="gramEnd"/>
      <w:r>
        <w:rPr>
          <w:sz w:val="18"/>
          <w:szCs w:val="18"/>
        </w:rPr>
        <w:t xml:space="preserve"> ensure that tap water is safe to drink, MassDEP and the US Environmental Protection Agency (EPA) prescribe regulations that limit the </w:t>
      </w:r>
      <w:r>
        <w:t>amount of certain contaminants in water provided by public water systems.  Food and Drug Administration (FDA) and the Massachusetts Department of Public Health (DPH) regulations establish limits for contaminants in bottled water that must provide the same protection for human health.</w:t>
      </w:r>
    </w:p>
    <w:p w14:paraId="7B0BE3DB" w14:textId="77777777" w:rsidR="00150032" w:rsidRDefault="00150032">
      <w:pPr>
        <w:ind w:left="0" w:hanging="2"/>
      </w:pPr>
    </w:p>
    <w:p w14:paraId="12313967" w14:textId="77777777" w:rsidR="00150032" w:rsidRDefault="009213E3">
      <w:pPr>
        <w:ind w:left="0" w:hanging="2"/>
      </w:pPr>
      <w: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0573ED2D" w14:textId="77777777" w:rsidR="00150032" w:rsidRDefault="00150032">
      <w:pPr>
        <w:ind w:left="0" w:hanging="2"/>
      </w:pPr>
    </w:p>
    <w:p w14:paraId="4B5E9922" w14:textId="77777777" w:rsidR="00150032" w:rsidRDefault="009213E3">
      <w:pPr>
        <w:ind w:left="0" w:hanging="2"/>
      </w:pPr>
      <w:r>
        <w:t>The sources of drinking water (both tap water and bottled water) include rivers, lakes, streams, ponds, reservoirs, springs, and wells. As water travels over the surface of the land or through the ground, it dissolves naturally occurring minerals and radioactive material, and can pick up substances resulting from the presence of animals or from human activity. Contaminants that may be present in source water include:</w:t>
      </w:r>
    </w:p>
    <w:p w14:paraId="072599A0" w14:textId="77777777" w:rsidR="00150032" w:rsidRDefault="00150032">
      <w:pPr>
        <w:ind w:left="0" w:hanging="2"/>
      </w:pPr>
    </w:p>
    <w:p w14:paraId="488354A9" w14:textId="77777777" w:rsidR="00150032" w:rsidRDefault="009213E3">
      <w:pPr>
        <w:ind w:left="0" w:hanging="2"/>
      </w:pPr>
      <w:r>
        <w:t>Microbial contaminants, such as viruses and bacteria</w:t>
      </w:r>
      <w:proofErr w:type="gramStart"/>
      <w:r>
        <w:t>, which</w:t>
      </w:r>
      <w:proofErr w:type="gramEnd"/>
      <w:r>
        <w:t xml:space="preserve"> may come from sewage treatment plants, septic systems, agricultural livestock operations, and wildlife.</w:t>
      </w:r>
    </w:p>
    <w:p w14:paraId="7153A072" w14:textId="77777777" w:rsidR="00150032" w:rsidRDefault="009213E3">
      <w:pPr>
        <w:ind w:left="0" w:hanging="2"/>
      </w:pPr>
      <w:r>
        <w:t>Inorganic contaminants, such as salts and metals</w:t>
      </w:r>
      <w:proofErr w:type="gramStart"/>
      <w:r>
        <w:t>, which</w:t>
      </w:r>
      <w:proofErr w:type="gramEnd"/>
      <w:r>
        <w:t xml:space="preserve"> can be </w:t>
      </w:r>
      <w:proofErr w:type="gramStart"/>
      <w:r>
        <w:t>naturally-occurring</w:t>
      </w:r>
      <w:proofErr w:type="gramEnd"/>
      <w:r>
        <w:t xml:space="preserve"> or result from urban storm runoff, industrial or domestic wastewater discharges, oil and gas production, mining, or farming.</w:t>
      </w:r>
    </w:p>
    <w:p w14:paraId="303F3970" w14:textId="77777777" w:rsidR="00150032" w:rsidRDefault="009213E3">
      <w:pPr>
        <w:ind w:left="0" w:hanging="2"/>
      </w:pPr>
      <w:r>
        <w:t>Pesticides and herbicides, which may come from a variety of sources such as agriculture, stormwater runoff, and residential uses.</w:t>
      </w:r>
    </w:p>
    <w:p w14:paraId="048B59A1" w14:textId="77777777" w:rsidR="00150032" w:rsidRDefault="009213E3">
      <w:pPr>
        <w:ind w:left="0" w:hanging="2"/>
      </w:pPr>
      <w:r>
        <w:t>Organic chemical contaminants, including synthetic and volatile organics, which are by-products of industrial processes and petroleum production, and can also come from gas stations, urban stormwater runoff and septic systems.</w:t>
      </w:r>
    </w:p>
    <w:p w14:paraId="70FA2417" w14:textId="77777777" w:rsidR="00150032" w:rsidRDefault="009213E3">
      <w:pPr>
        <w:ind w:left="0" w:hanging="2"/>
      </w:pPr>
      <w:r>
        <w:t>Radioactive contaminants, which can be naturally occurring or be the result of oil and gas production and mining activities.</w:t>
      </w:r>
    </w:p>
    <w:p w14:paraId="474785CF" w14:textId="77777777" w:rsidR="00150032" w:rsidRDefault="00150032">
      <w:pPr>
        <w:ind w:left="0" w:hanging="2"/>
      </w:pPr>
    </w:p>
    <w:p w14:paraId="1DE52EFE" w14:textId="77777777" w:rsidR="00150032" w:rsidRDefault="009213E3">
      <w:pPr>
        <w:ind w:left="0" w:hanging="2"/>
      </w:pPr>
      <w:r>
        <w:t xml:space="preserve">Some people may be more vulnerable to contaminants in drinking water </w:t>
      </w:r>
      <w:proofErr w:type="gramStart"/>
      <w:r>
        <w:t>than is</w:t>
      </w:r>
      <w:proofErr w:type="gramEnd"/>
      <w:r>
        <w:t xml:space="preserve">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or additional information on lead risks are available from the Safe Drinking Water Hotline (800-426-4791).</w:t>
      </w:r>
    </w:p>
    <w:p w14:paraId="7C48831D" w14:textId="77777777" w:rsidR="00150032" w:rsidRDefault="00150032">
      <w:pPr>
        <w:ind w:left="0" w:hanging="2"/>
      </w:pPr>
    </w:p>
    <w:p w14:paraId="04DADC43" w14:textId="77777777" w:rsidR="00150032" w:rsidRDefault="009213E3">
      <w:pPr>
        <w:ind w:left="0" w:hanging="2"/>
      </w:pPr>
      <w:r>
        <w:t xml:space="preserve">Lead: If present, elevated levels of lead can cause serious health problems, especially for pregnant women and young children. Lead in drinking water is primarily from materials and components associated with service lines and home plumbing. Devens Public Water Supply is responsible for providing high quality drinking </w:t>
      </w:r>
      <w:proofErr w:type="gramStart"/>
      <w:r>
        <w:t>water, but</w:t>
      </w:r>
      <w:proofErr w:type="gramEnd"/>
      <w: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17">
        <w:r>
          <w:t>www.epa.gov/safewater/lead</w:t>
        </w:r>
      </w:hyperlink>
      <w:r>
        <w:t>.</w:t>
      </w:r>
    </w:p>
    <w:p w14:paraId="5B409908" w14:textId="77777777" w:rsidR="00150032" w:rsidRDefault="00150032">
      <w:pPr>
        <w:ind w:left="0" w:hanging="2"/>
      </w:pPr>
    </w:p>
    <w:p w14:paraId="583BA591" w14:textId="77777777" w:rsidR="00150032" w:rsidRDefault="009213E3">
      <w:pPr>
        <w:ind w:left="0" w:hanging="2"/>
      </w:pPr>
      <w:r>
        <w:t>PFAS Contaminants: Our system installed temporary PFAS treatment at the Shabokin and MacPherson Wells in July 2019 and at the Patton Well in January 2020. Subsequent PFAS6 levels in the drinking water have been below the MassDEP’s MCL.  The permanent treatment plant at MacPherson Well came online in June 2022. The temporary systems at the Patton and Shabokin Wells will remain in place until the permanent treatment plants are constructed.</w:t>
      </w:r>
    </w:p>
    <w:p w14:paraId="0398A744" w14:textId="77777777" w:rsidR="00150032" w:rsidRDefault="00150032">
      <w:pPr>
        <w:ind w:left="0" w:right="720" w:hanging="2"/>
        <w:rPr>
          <w:sz w:val="18"/>
          <w:szCs w:val="18"/>
        </w:rPr>
      </w:pPr>
    </w:p>
    <w:p w14:paraId="125596AD" w14:textId="77777777" w:rsidR="00150032" w:rsidRDefault="009213E3">
      <w:pPr>
        <w:pStyle w:val="Subtitle"/>
        <w:ind w:left="0" w:hanging="2"/>
      </w:pPr>
      <w:r>
        <w:rPr>
          <w:rFonts w:ascii="Times New Roman" w:eastAsia="Times New Roman" w:hAnsi="Times New Roman" w:cs="Times New Roman"/>
          <w:sz w:val="24"/>
          <w:szCs w:val="24"/>
          <w:u w:val="none"/>
        </w:rPr>
        <w:t xml:space="preserve">RESIDENTIAL CROSS-CONNECTION EDUCATION  </w:t>
      </w:r>
    </w:p>
    <w:p w14:paraId="78823371" w14:textId="77777777" w:rsidR="00150032" w:rsidRDefault="00150032">
      <w:pPr>
        <w:rPr>
          <w:sz w:val="10"/>
          <w:szCs w:val="10"/>
        </w:rPr>
      </w:pPr>
    </w:p>
    <w:p w14:paraId="35FC6761" w14:textId="77777777" w:rsidR="00150032" w:rsidRDefault="009213E3">
      <w:pPr>
        <w:ind w:left="0" w:hanging="2"/>
      </w:pPr>
      <w:r>
        <w:t xml:space="preserve">A cross connection is a connection between a drinking water pipe and a polluted source.  </w:t>
      </w:r>
      <w:proofErr w:type="gramStart"/>
      <w:r>
        <w:t>The pollution</w:t>
      </w:r>
      <w:proofErr w:type="gramEnd"/>
      <w:r>
        <w:t xml:space="preserve"> can come from your own home, such as a fertilizer spray unit on your garden hose.  If the water pressure drops because of fire hydrant use in town or a water main break, fertilizer may be sucked back into the drinking water pipes through the hose.  To prevent this problem, the Devens PWS recommends the installation of backflow prevention devices, such as a low-cost hose bib vacuum breaker, for all inside and outside </w:t>
      </w:r>
      <w:r>
        <w:lastRenderedPageBreak/>
        <w:t>hose connections.  You can purchase the device at a hardware store or plumbing supply store. For additional information on the Devens cross-connection control program call (978) 784-2931.</w:t>
      </w:r>
    </w:p>
    <w:p w14:paraId="2F16D712" w14:textId="77777777" w:rsidR="00150032" w:rsidRDefault="00150032">
      <w:pPr>
        <w:rPr>
          <w:sz w:val="10"/>
          <w:szCs w:val="10"/>
        </w:rPr>
      </w:pPr>
    </w:p>
    <w:p w14:paraId="1A45976C" w14:textId="77777777" w:rsidR="00150032" w:rsidRDefault="00150032">
      <w:pPr>
        <w:rPr>
          <w:sz w:val="10"/>
          <w:szCs w:val="10"/>
        </w:rPr>
      </w:pPr>
    </w:p>
    <w:p w14:paraId="7ACEC174" w14:textId="77777777" w:rsidR="00150032" w:rsidRDefault="009213E3">
      <w:pPr>
        <w:pStyle w:val="Subtitle"/>
        <w:ind w:left="0" w:hanging="2"/>
        <w:rPr>
          <w:rFonts w:ascii="Times New Roman" w:eastAsia="Times New Roman" w:hAnsi="Times New Roman" w:cs="Times New Roman"/>
          <w:color w:val="FFFFFF"/>
          <w:sz w:val="24"/>
          <w:szCs w:val="24"/>
          <w:u w:val="none"/>
        </w:rPr>
      </w:pPr>
      <w:r>
        <w:rPr>
          <w:rFonts w:ascii="Times New Roman" w:eastAsia="Times New Roman" w:hAnsi="Times New Roman" w:cs="Times New Roman"/>
          <w:color w:val="FFFFFF"/>
          <w:sz w:val="24"/>
          <w:szCs w:val="24"/>
          <w:u w:val="none"/>
        </w:rPr>
        <w:t>CONTACT US</w:t>
      </w:r>
    </w:p>
    <w:p w14:paraId="06C18D4F" w14:textId="77777777" w:rsidR="00150032" w:rsidRDefault="009213E3">
      <w:pPr>
        <w:ind w:left="0" w:hanging="2"/>
      </w:pPr>
      <w:r>
        <w:t xml:space="preserve">Please call (978) 784-2931 if you have any specific topics you would like to have addressed at any of the residential meetings that MassDevelopment holds as needed.  Additional copies of this report are available on request.  This report can also be found on our website at </w:t>
      </w:r>
      <w:hyperlink r:id="rId18">
        <w:r>
          <w:t>www.devenscommunity.com</w:t>
        </w:r>
      </w:hyperlink>
      <w:r>
        <w:t xml:space="preserve">.   El </w:t>
      </w:r>
      <w:proofErr w:type="spellStart"/>
      <w:r>
        <w:t>informe</w:t>
      </w:r>
      <w:proofErr w:type="spellEnd"/>
      <w:r>
        <w:t xml:space="preserve"> </w:t>
      </w:r>
      <w:proofErr w:type="spellStart"/>
      <w:r>
        <w:t>contiene</w:t>
      </w:r>
      <w:proofErr w:type="spellEnd"/>
      <w:r>
        <w:t xml:space="preserve"> </w:t>
      </w:r>
      <w:proofErr w:type="spellStart"/>
      <w:r>
        <w:t>informacion</w:t>
      </w:r>
      <w:proofErr w:type="spellEnd"/>
      <w:r>
        <w:t xml:space="preserve"> </w:t>
      </w:r>
      <w:proofErr w:type="spellStart"/>
      <w:r>
        <w:t>importante</w:t>
      </w:r>
      <w:proofErr w:type="spellEnd"/>
      <w:r>
        <w:t xml:space="preserve"> </w:t>
      </w:r>
      <w:proofErr w:type="spellStart"/>
      <w:r>
        <w:t>sobre</w:t>
      </w:r>
      <w:proofErr w:type="spellEnd"/>
      <w:r>
        <w:t xml:space="preserve"> la </w:t>
      </w:r>
      <w:proofErr w:type="spellStart"/>
      <w:r>
        <w:t>calidad</w:t>
      </w:r>
      <w:proofErr w:type="spellEnd"/>
      <w:r>
        <w:t xml:space="preserve"> del </w:t>
      </w:r>
      <w:proofErr w:type="spellStart"/>
      <w:r>
        <w:t>agua</w:t>
      </w:r>
      <w:proofErr w:type="spellEnd"/>
      <w:r>
        <w:t xml:space="preserve"> </w:t>
      </w:r>
      <w:proofErr w:type="spellStart"/>
      <w:r>
        <w:t>en</w:t>
      </w:r>
      <w:proofErr w:type="spellEnd"/>
      <w:r>
        <w:t xml:space="preserve"> </w:t>
      </w:r>
      <w:proofErr w:type="spellStart"/>
      <w:r>
        <w:t>su</w:t>
      </w:r>
      <w:proofErr w:type="spellEnd"/>
      <w:r>
        <w:t xml:space="preserve"> </w:t>
      </w:r>
      <w:proofErr w:type="spellStart"/>
      <w:r>
        <w:t>comunidad</w:t>
      </w:r>
      <w:proofErr w:type="spellEnd"/>
      <w:r>
        <w:t xml:space="preserve">. </w:t>
      </w:r>
      <w:proofErr w:type="spellStart"/>
      <w:r>
        <w:t>Traduzcalo</w:t>
      </w:r>
      <w:proofErr w:type="spellEnd"/>
      <w:r>
        <w:t xml:space="preserve"> o </w:t>
      </w:r>
      <w:proofErr w:type="spellStart"/>
      <w:r>
        <w:t>hable</w:t>
      </w:r>
      <w:proofErr w:type="spellEnd"/>
      <w:r>
        <w:t xml:space="preserve"> con </w:t>
      </w:r>
      <w:proofErr w:type="spellStart"/>
      <w:r>
        <w:t>alguien</w:t>
      </w:r>
      <w:proofErr w:type="spellEnd"/>
      <w:r>
        <w:t xml:space="preserve"> que lo </w:t>
      </w:r>
      <w:proofErr w:type="spellStart"/>
      <w:r>
        <w:t>entienda</w:t>
      </w:r>
      <w:proofErr w:type="spellEnd"/>
      <w:r>
        <w:t xml:space="preserve"> bien.</w:t>
      </w:r>
    </w:p>
    <w:sectPr w:rsidR="00150032">
      <w:headerReference w:type="even" r:id="rId19"/>
      <w:pgSz w:w="12240" w:h="15840"/>
      <w:pgMar w:top="450" w:right="720" w:bottom="360"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7E4D2" w14:textId="77777777" w:rsidR="00513213" w:rsidRDefault="00513213">
      <w:pPr>
        <w:spacing w:line="240" w:lineRule="auto"/>
        <w:ind w:left="0" w:hanging="2"/>
      </w:pPr>
      <w:r>
        <w:separator/>
      </w:r>
    </w:p>
  </w:endnote>
  <w:endnote w:type="continuationSeparator" w:id="0">
    <w:p w14:paraId="6B1DAC9D" w14:textId="77777777" w:rsidR="00513213" w:rsidRDefault="0051321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Hebrew">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DFE75" w14:textId="77777777" w:rsidR="00513213" w:rsidRDefault="00513213">
      <w:pPr>
        <w:spacing w:line="240" w:lineRule="auto"/>
        <w:ind w:left="0" w:hanging="2"/>
      </w:pPr>
      <w:r>
        <w:separator/>
      </w:r>
    </w:p>
  </w:footnote>
  <w:footnote w:type="continuationSeparator" w:id="0">
    <w:p w14:paraId="4D2CDCFC" w14:textId="77777777" w:rsidR="00513213" w:rsidRDefault="0051321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316E0" w14:textId="77777777" w:rsidR="00150032" w:rsidRDefault="009213E3">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sidR="00574B0D">
      <w:rPr>
        <w:color w:val="000000"/>
      </w:rPr>
      <w:fldChar w:fldCharType="separate"/>
    </w:r>
    <w:r>
      <w:rPr>
        <w:color w:val="000000"/>
      </w:rPr>
      <w:fldChar w:fldCharType="end"/>
    </w:r>
  </w:p>
  <w:p w14:paraId="5BD17CFE" w14:textId="77777777" w:rsidR="00150032" w:rsidRDefault="00150032">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CA6AB2"/>
    <w:multiLevelType w:val="hybridMultilevel"/>
    <w:tmpl w:val="510475B4"/>
    <w:lvl w:ilvl="0" w:tplc="780CE71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2464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32"/>
    <w:rsid w:val="00025766"/>
    <w:rsid w:val="000314EC"/>
    <w:rsid w:val="0003439C"/>
    <w:rsid w:val="00150032"/>
    <w:rsid w:val="00224D8B"/>
    <w:rsid w:val="002C3B8B"/>
    <w:rsid w:val="0034245F"/>
    <w:rsid w:val="00386E7A"/>
    <w:rsid w:val="00513213"/>
    <w:rsid w:val="0053455F"/>
    <w:rsid w:val="00562660"/>
    <w:rsid w:val="00574B0D"/>
    <w:rsid w:val="005D4F89"/>
    <w:rsid w:val="0068455C"/>
    <w:rsid w:val="007919B7"/>
    <w:rsid w:val="008416D3"/>
    <w:rsid w:val="00847C7B"/>
    <w:rsid w:val="00890D8D"/>
    <w:rsid w:val="009213E3"/>
    <w:rsid w:val="00983BA5"/>
    <w:rsid w:val="009C433D"/>
    <w:rsid w:val="00AC7AB8"/>
    <w:rsid w:val="00B46DEA"/>
    <w:rsid w:val="00DD12C3"/>
    <w:rsid w:val="00DE1B73"/>
    <w:rsid w:val="00E82256"/>
    <w:rsid w:val="00F34857"/>
    <w:rsid w:val="00FB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6F05"/>
  <w15:docId w15:val="{A0477703-4CD5-4FFD-9327-D64D4042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b/>
      <w:sz w:val="1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unhideWhenUsed/>
    <w:qFormat/>
    <w:pPr>
      <w:keepNext/>
      <w:jc w:val="center"/>
      <w:outlineLvl w:val="2"/>
    </w:pPr>
    <w:rPr>
      <w:b/>
      <w:sz w:val="32"/>
    </w:rPr>
  </w:style>
  <w:style w:type="paragraph" w:styleId="Heading4">
    <w:name w:val="heading 4"/>
    <w:basedOn w:val="Normal"/>
    <w:next w:val="Normal"/>
    <w:uiPriority w:val="9"/>
    <w:semiHidden/>
    <w:unhideWhenUsed/>
    <w:qFormat/>
    <w:pPr>
      <w:keepNext/>
      <w:jc w:val="center"/>
      <w:outlineLvl w:val="3"/>
    </w:pPr>
    <w:rPr>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Subtitle">
    <w:name w:val="Subtitle"/>
    <w:basedOn w:val="Normal"/>
    <w:uiPriority w:val="11"/>
    <w:qFormat/>
    <w:pPr>
      <w:shd w:val="clear" w:color="auto" w:fill="000000"/>
    </w:pPr>
    <w:rPr>
      <w:rFonts w:ascii="CG Times" w:eastAsia="CG Times" w:hAnsi="CG Times" w:cs="CG Times"/>
      <w:b/>
      <w:sz w:val="22"/>
      <w:szCs w:val="22"/>
      <w:u w:val="single"/>
    </w:rPr>
  </w:style>
  <w:style w:type="paragraph" w:styleId="Caption">
    <w:name w:val="caption"/>
    <w:basedOn w:val="Normal"/>
    <w:next w:val="Normal"/>
    <w:rPr>
      <w:b/>
    </w:rPr>
  </w:style>
  <w:style w:type="paragraph" w:styleId="BodyText">
    <w:name w:val="Body Text"/>
    <w:basedOn w:val="Normal"/>
    <w:pPr>
      <w:jc w:val="center"/>
    </w:pPr>
    <w:rPr>
      <w:i/>
    </w:rPr>
  </w:style>
  <w:style w:type="paragraph" w:styleId="BodyText2">
    <w:name w:val="Body Text 2"/>
    <w:basedOn w:val="Normal"/>
    <w:pPr>
      <w:jc w:val="center"/>
    </w:pPr>
    <w:rPr>
      <w:b/>
    </w:rPr>
  </w:style>
  <w:style w:type="paragraph" w:styleId="BodyText3">
    <w:name w:val="Body Text 3"/>
    <w:basedOn w:val="Normal"/>
    <w:rPr>
      <w:i/>
      <w:sz w:val="18"/>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table" w:styleId="TableClassic1">
    <w:name w:val="Table Classic 1"/>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bottom w:val="single" w:sz="12" w:space="0" w:color="000000"/>
      </w:tblBorders>
    </w:tbl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customStyle="1" w:styleId="Italic">
    <w:name w:val="Italic"/>
    <w:basedOn w:val="Normal"/>
    <w:pPr>
      <w:spacing w:line="256" w:lineRule="auto"/>
      <w:jc w:val="both"/>
    </w:pPr>
    <w:rPr>
      <w:rFonts w:ascii="Arial" w:eastAsia="Arial" w:hAnsi="Arial"/>
      <w:color w:val="030F40"/>
      <w:sz w:val="16"/>
      <w:szCs w:val="16"/>
    </w:rPr>
  </w:style>
  <w:style w:type="table" w:customStyle="1" w:styleId="4">
    <w:name w:val="4"/>
    <w:basedOn w:val="TableNormal"/>
    <w:tblPr>
      <w:tblStyleRowBandSize w:val="1"/>
      <w:tblStyleColBandSize w:val="1"/>
      <w:tblCellMar>
        <w:left w:w="45" w:type="dxa"/>
        <w:right w:w="45" w:type="dxa"/>
      </w:tblCellMar>
    </w:tblPr>
  </w:style>
  <w:style w:type="table" w:customStyle="1" w:styleId="3">
    <w:name w:val="3"/>
    <w:basedOn w:val="TableNormal"/>
    <w:tblPr>
      <w:tblStyleRowBandSize w:val="1"/>
      <w:tblStyleColBandSize w:val="1"/>
      <w:tblCellMar>
        <w:left w:w="45" w:type="dxa"/>
        <w:right w:w="45"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Pr>
  </w:style>
  <w:style w:type="character" w:styleId="CommentReference">
    <w:name w:val="annotation reference"/>
    <w:basedOn w:val="DefaultParagraphFont"/>
    <w:uiPriority w:val="99"/>
    <w:semiHidden/>
    <w:unhideWhenUsed/>
    <w:rsid w:val="002C3B8B"/>
    <w:rPr>
      <w:sz w:val="16"/>
      <w:szCs w:val="16"/>
    </w:rPr>
  </w:style>
  <w:style w:type="paragraph" w:styleId="CommentText">
    <w:name w:val="annotation text"/>
    <w:basedOn w:val="Normal"/>
    <w:link w:val="CommentTextChar"/>
    <w:uiPriority w:val="99"/>
    <w:unhideWhenUsed/>
    <w:rsid w:val="002C3B8B"/>
    <w:pPr>
      <w:spacing w:line="240" w:lineRule="auto"/>
    </w:pPr>
  </w:style>
  <w:style w:type="character" w:customStyle="1" w:styleId="CommentTextChar">
    <w:name w:val="Comment Text Char"/>
    <w:basedOn w:val="DefaultParagraphFont"/>
    <w:link w:val="CommentText"/>
    <w:uiPriority w:val="99"/>
    <w:rsid w:val="002C3B8B"/>
    <w:rPr>
      <w:position w:val="-1"/>
    </w:rPr>
  </w:style>
  <w:style w:type="paragraph" w:styleId="CommentSubject">
    <w:name w:val="annotation subject"/>
    <w:basedOn w:val="CommentText"/>
    <w:next w:val="CommentText"/>
    <w:link w:val="CommentSubjectChar"/>
    <w:uiPriority w:val="99"/>
    <w:semiHidden/>
    <w:unhideWhenUsed/>
    <w:rsid w:val="002C3B8B"/>
    <w:rPr>
      <w:b/>
      <w:bCs/>
    </w:rPr>
  </w:style>
  <w:style w:type="character" w:customStyle="1" w:styleId="CommentSubjectChar">
    <w:name w:val="Comment Subject Char"/>
    <w:basedOn w:val="CommentTextChar"/>
    <w:link w:val="CommentSubject"/>
    <w:uiPriority w:val="99"/>
    <w:semiHidden/>
    <w:rsid w:val="002C3B8B"/>
    <w:rPr>
      <w:b/>
      <w:bCs/>
      <w:position w:val="-1"/>
    </w:rPr>
  </w:style>
  <w:style w:type="paragraph" w:styleId="ListParagraph">
    <w:name w:val="List Paragraph"/>
    <w:basedOn w:val="Normal"/>
    <w:uiPriority w:val="34"/>
    <w:qFormat/>
    <w:rsid w:val="00562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files/documents/2016/08/nr/mangorsg.pdf" TargetMode="External"/><Relationship Id="rId18" Type="http://schemas.openxmlformats.org/officeDocument/2006/relationships/hyperlink" Target="http://www.devenscommunity.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pa.gov/sites/production/files/2014-09/documents/support_cc1_magnese_dwreport_0.pdf" TargetMode="External"/><Relationship Id="rId17" Type="http://schemas.openxmlformats.org/officeDocument/2006/relationships/hyperlink" Target="http://www.epa.gov/safewater/lead" TargetMode="External"/><Relationship Id="rId2" Type="http://schemas.openxmlformats.org/officeDocument/2006/relationships/customXml" Target="../customXml/item2.xml"/><Relationship Id="rId16" Type="http://schemas.openxmlformats.org/officeDocument/2006/relationships/hyperlink" Target="http://www.mass.gov/eea/docs/dep/water/drinking/swap/cero/201900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01.safelinks.protection.outlook.com/?url=https%3A%2F%2Fwww.mass.gov%2Fdoc%2Fmassdep-fact-sheet-pfas-in-drinking-water-questions-and-answers-for-consumers%2Fdownload&amp;data=04%7C01%7Cshawn.meunier%40suez.com%7C6288fe2793b94f27d1a208d92f63ac9d%7Cf4a12867922d4b9dbb859ee7898512a0%7C0%7C0%7C637592927419960137%7CUnknown%7CTWFpbGZsb3d8eyJWIjoiMC4wLjAwMDAiLCJQIjoiV2luMzIiLCJBTiI6Ik1haWwiLCJXVCI6Mn0%3D%7C1000&amp;sdata=p32wbLqM1GZ7iTJNMLr1Bg4BsMXJlM14DA8HqJkfNds%3D&amp;reserved=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mass.gov%2Finfo-details%2Fper-and-polyfluoroalkyl-substances-pfas&amp;data=04%7C01%7Cshawn.meunier%40suez.com%7C6288fe2793b94f27d1a208d92f63ac9d%7Cf4a12867922d4b9dbb859ee7898512a0%7C0%7C0%7C637592927419960137%7CUnknown%7CTWFpbGZsb3d8eyJWIjoiMC4wLjAwMDAiLCJQIjoiV2luMzIiLCJBTiI6Ik1haWwiLCJXVCI6Mn0%3D%7C1000&amp;sdata=gb7sMssT8BqK5aA7MmcELcJLlxV8wYzlDA88gyS61J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805908A46B14284525F577B5A6FA9" ma:contentTypeVersion="17" ma:contentTypeDescription="Create a new document." ma:contentTypeScope="" ma:versionID="aa7bad7e46bdf190e61083a49f2d6204">
  <xsd:schema xmlns:xsd="http://www.w3.org/2001/XMLSchema" xmlns:xs="http://www.w3.org/2001/XMLSchema" xmlns:p="http://schemas.microsoft.com/office/2006/metadata/properties" xmlns:ns3="89314a10-f89f-476e-bd3e-dba343db4253" xmlns:ns4="29a82b4e-7716-4e09-a0b4-0fa28acde315" targetNamespace="http://schemas.microsoft.com/office/2006/metadata/properties" ma:root="true" ma:fieldsID="996dbf2322c3b713f78f60e462439f7f" ns3:_="" ns4:_="">
    <xsd:import namespace="89314a10-f89f-476e-bd3e-dba343db4253"/>
    <xsd:import namespace="29a82b4e-7716-4e09-a0b4-0fa28acde3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14a10-f89f-476e-bd3e-dba343db4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a82b4e-7716-4e09-a0b4-0fa28acde3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W6qAdfdxky8LbKWwqIZnEkFffw==">CgMxLjAyCGguZ2pkZ3hzMgloLjMwajB6bGwyCWguMWZvYjl0ZTIJaC4zem55c2g3MgloLjJldDkycDA4AHIhMVowRnNPdldUdllvUlAteWV5ZENOOTV4RWdJS2lBSS00</go:docsCustomData>
</go:gDocsCustomXmlDataStorage>
</file>

<file path=customXml/itemProps1.xml><?xml version="1.0" encoding="utf-8"?>
<ds:datastoreItem xmlns:ds="http://schemas.openxmlformats.org/officeDocument/2006/customXml" ds:itemID="{919935C6-8F6B-4779-8149-973C1CBF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14a10-f89f-476e-bd3e-dba343db4253"/>
    <ds:schemaRef ds:uri="29a82b4e-7716-4e09-a0b4-0fa28acde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09942-59EF-4C7E-96A9-1E57360B5E68}">
  <ds:schemaRefs>
    <ds:schemaRef ds:uri="http://schemas.microsoft.com/sharepoint/v3/contenttype/forms"/>
  </ds:schemaRefs>
</ds:datastoreItem>
</file>

<file path=customXml/itemProps3.xml><?xml version="1.0" encoding="utf-8"?>
<ds:datastoreItem xmlns:ds="http://schemas.openxmlformats.org/officeDocument/2006/customXml" ds:itemID="{B42F3F51-F3EF-42B0-8B61-D2F2A29591EF}">
  <ds:schemaRefs>
    <ds:schemaRef ds:uri="http://schemas.microsoft.com/office/2006/documentManagement/types"/>
    <ds:schemaRef ds:uri="http://www.w3.org/XML/1998/namespace"/>
    <ds:schemaRef ds:uri="http://purl.org/dc/elements/1.1/"/>
    <ds:schemaRef ds:uri="29a82b4e-7716-4e09-a0b4-0fa28acde315"/>
    <ds:schemaRef ds:uri="http://purl.org/dc/dcmitype/"/>
    <ds:schemaRef ds:uri="http://purl.org/dc/terms/"/>
    <ds:schemaRef ds:uri="http://schemas.microsoft.com/office/infopath/2007/PartnerControls"/>
    <ds:schemaRef ds:uri="http://schemas.openxmlformats.org/package/2006/metadata/core-properties"/>
    <ds:schemaRef ds:uri="89314a10-f89f-476e-bd3e-dba343db4253"/>
    <ds:schemaRef ds:uri="http://schemas.microsoft.com/office/2006/metadata/propertie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2855</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Veolia North America</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Moore, Jim</cp:lastModifiedBy>
  <cp:revision>3</cp:revision>
  <dcterms:created xsi:type="dcterms:W3CDTF">2024-05-20T17:59:00Z</dcterms:created>
  <dcterms:modified xsi:type="dcterms:W3CDTF">2024-06-03T16:12:00Z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0x010100C0C805908A46B14284525F577B5A6FA9</vt:lpwstr>
  </property>
</Properties>
</file>